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07FC8" w14:textId="77777777" w:rsidR="00D44FFA" w:rsidRDefault="00D44FFA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</w:p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1ED605A8" w14:textId="77777777" w:rsidR="00FD30BF" w:rsidRPr="00AE705C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15A8DFC" w14:textId="3B969C80" w:rsid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AE705C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1436EC58" w14:textId="77777777" w:rsidR="00FD30BF" w:rsidRPr="00FD30BF" w:rsidRDefault="00FD30BF" w:rsidP="00FD30BF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</w:p>
    <w:p w14:paraId="04F10C08" w14:textId="5F282712" w:rsidR="00657B11" w:rsidRPr="00AE705C" w:rsidRDefault="00657B11" w:rsidP="00657B11">
      <w:pPr>
        <w:widowControl w:val="0"/>
        <w:spacing w:after="200" w:line="276" w:lineRule="auto"/>
        <w:jc w:val="left"/>
        <w:rPr>
          <w:rFonts w:ascii="Cambria" w:eastAsia="Calibri" w:hAnsi="Cambria" w:cs="MyriadPro-Black"/>
          <w:caps/>
          <w:color w:val="A6A6A6"/>
          <w:sz w:val="40"/>
          <w:szCs w:val="40"/>
        </w:rPr>
      </w:pP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SPECIFICKÝ CÍL </w:t>
      </w:r>
      <w:r w:rsidR="00863C9D">
        <w:rPr>
          <w:rFonts w:ascii="Cambria" w:eastAsia="Calibri" w:hAnsi="Cambria" w:cs="MyriadPro-Black"/>
          <w:caps/>
          <w:color w:val="A6A6A6"/>
          <w:sz w:val="40"/>
          <w:szCs w:val="40"/>
        </w:rPr>
        <w:t>4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>.1</w:t>
      </w:r>
    </w:p>
    <w:p w14:paraId="2E674EF9" w14:textId="390A1F4B" w:rsidR="00657B11" w:rsidRPr="00AE705C" w:rsidRDefault="003D2B3E" w:rsidP="00657B11">
      <w:pPr>
        <w:widowControl w:val="0"/>
        <w:spacing w:after="200" w:line="276" w:lineRule="auto"/>
        <w:jc w:val="left"/>
        <w:rPr>
          <w:rFonts w:eastAsia="Calibri" w:cs="Arial"/>
          <w:b/>
          <w:sz w:val="40"/>
          <w:szCs w:val="40"/>
        </w:rPr>
      </w:pPr>
      <w:r>
        <w:rPr>
          <w:rFonts w:ascii="Cambria" w:eastAsia="Calibri" w:hAnsi="Cambria" w:cs="MyriadPro-Black"/>
          <w:caps/>
          <w:color w:val="A6A6A6"/>
          <w:sz w:val="40"/>
          <w:szCs w:val="40"/>
        </w:rPr>
        <w:t>Průběžná</w:t>
      </w:r>
      <w:r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 </w:t>
      </w:r>
      <w:r w:rsidR="00657B11" w:rsidRPr="00AE705C">
        <w:rPr>
          <w:rFonts w:ascii="Cambria" w:eastAsia="Calibri" w:hAnsi="Cambria" w:cs="MyriadPro-Black"/>
          <w:caps/>
          <w:color w:val="A6A6A6"/>
          <w:sz w:val="40"/>
          <w:szCs w:val="40"/>
        </w:rPr>
        <w:t xml:space="preserve">výzva č. </w:t>
      </w:r>
      <w:r>
        <w:rPr>
          <w:rFonts w:ascii="Cambria" w:eastAsia="Calibri" w:hAnsi="Cambria" w:cs="MyriadPro-Black"/>
          <w:caps/>
          <w:color w:val="A6A6A6"/>
          <w:sz w:val="40"/>
          <w:szCs w:val="40"/>
        </w:rPr>
        <w:t>8</w:t>
      </w:r>
      <w:r w:rsidR="003171C0">
        <w:rPr>
          <w:rFonts w:ascii="Cambria" w:eastAsia="Calibri" w:hAnsi="Cambria" w:cs="MyriadPro-Black"/>
          <w:caps/>
          <w:color w:val="A6A6A6"/>
          <w:sz w:val="40"/>
          <w:szCs w:val="40"/>
        </w:rPr>
        <w:t>5</w:t>
      </w:r>
    </w:p>
    <w:p w14:paraId="25E10EDF" w14:textId="545F5D75" w:rsidR="00E21DAE" w:rsidRPr="00657B11" w:rsidRDefault="00657B11" w:rsidP="00657B11">
      <w:pPr>
        <w:widowControl w:val="0"/>
        <w:autoSpaceDE w:val="0"/>
        <w:autoSpaceDN w:val="0"/>
        <w:adjustRightInd w:val="0"/>
        <w:spacing w:after="200" w:line="288" w:lineRule="auto"/>
        <w:jc w:val="left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PŘÍLOHA</w:t>
      </w:r>
      <w:r w:rsidR="0098296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Č.</w:t>
      </w:r>
      <w:r w:rsidRPr="00FA685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 </w:t>
      </w:r>
      <w:r w:rsidR="003D2B3E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3171C0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7</w:t>
      </w: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431175C1" w14:textId="77777777" w:rsidR="009D52D7" w:rsidRPr="009D52D7" w:rsidRDefault="009D52D7" w:rsidP="009D52D7">
      <w:pPr>
        <w:pStyle w:val="Zkladnodstavec"/>
        <w:rPr>
          <w:rFonts w:asciiTheme="majorHAnsi" w:hAnsiTheme="majorHAnsi" w:cs="Arial"/>
          <w:b/>
          <w:caps/>
          <w:sz w:val="46"/>
          <w:szCs w:val="46"/>
        </w:rPr>
      </w:pPr>
      <w:r w:rsidRPr="009D52D7">
        <w:rPr>
          <w:rFonts w:asciiTheme="majorHAnsi" w:hAnsiTheme="majorHAnsi" w:cs="Arial"/>
          <w:b/>
          <w:caps/>
          <w:sz w:val="46"/>
          <w:szCs w:val="46"/>
        </w:rPr>
        <w:t xml:space="preserve">Vzor dodatku č. </w:t>
      </w:r>
      <w:r w:rsidRPr="009D52D7">
        <w:rPr>
          <w:rFonts w:asciiTheme="majorHAnsi" w:hAnsiTheme="majorHAnsi" w:cs="Arial"/>
          <w:b/>
          <w:bCs/>
          <w:caps/>
          <w:sz w:val="46"/>
          <w:szCs w:val="46"/>
          <w:highlight w:val="yellow"/>
        </w:rPr>
        <w:t>X</w:t>
      </w:r>
      <w:r w:rsidRPr="009D52D7">
        <w:rPr>
          <w:rFonts w:asciiTheme="majorHAnsi" w:hAnsiTheme="majorHAnsi" w:cs="Arial"/>
          <w:b/>
          <w:caps/>
          <w:sz w:val="46"/>
          <w:szCs w:val="46"/>
        </w:rPr>
        <w:t xml:space="preserve"> k Pověřovacímu aktu</w:t>
      </w:r>
    </w:p>
    <w:p w14:paraId="0FDF3D24" w14:textId="77777777" w:rsidR="009D52D7" w:rsidRPr="009D52D7" w:rsidRDefault="009D52D7" w:rsidP="00863C9D">
      <w:pPr>
        <w:rPr>
          <w:rFonts w:asciiTheme="majorHAnsi" w:hAnsiTheme="majorHAnsi" w:cs="Arial"/>
          <w:b/>
          <w:bCs/>
          <w:smallCaps/>
          <w:sz w:val="32"/>
          <w:szCs w:val="32"/>
        </w:rPr>
      </w:pPr>
      <w:r w:rsidRPr="009D52D7">
        <w:rPr>
          <w:rFonts w:asciiTheme="majorHAnsi" w:hAnsiTheme="majorHAnsi" w:cs="Arial"/>
          <w:b/>
          <w:bCs/>
          <w:smallCaps/>
          <w:sz w:val="32"/>
          <w:szCs w:val="32"/>
        </w:rPr>
        <w:t xml:space="preserve">podle rozhodnutí Komise ze dne 20. prosince 2011 o použití čl. 106 odst. 2 Smlouvy o fungování evropské unie na státní podporu ve formě vyrovnávací platby za závazek veřejné služby udělené určitým podnikům pověřeným poskytováním služeb obecného hospodářského zájmu (2012/21/EU) </w:t>
      </w:r>
    </w:p>
    <w:p w14:paraId="02394142" w14:textId="77777777" w:rsidR="009D52D7" w:rsidRPr="009D52D7" w:rsidRDefault="009D52D7" w:rsidP="009D52D7">
      <w:pPr>
        <w:jc w:val="center"/>
        <w:rPr>
          <w:rFonts w:asciiTheme="majorHAnsi" w:hAnsiTheme="majorHAnsi" w:cs="Arial"/>
          <w:b/>
          <w:bCs/>
          <w:smallCaps/>
          <w:sz w:val="32"/>
          <w:szCs w:val="52"/>
        </w:rPr>
      </w:pPr>
    </w:p>
    <w:p w14:paraId="698936C6" w14:textId="226FC6BE" w:rsidR="009D52D7" w:rsidRPr="00863C9D" w:rsidRDefault="009D52D7" w:rsidP="009D52D7">
      <w:pPr>
        <w:jc w:val="left"/>
        <w:rPr>
          <w:rFonts w:ascii="Cambria" w:eastAsia="Calibri" w:hAnsi="Cambria" w:cs="MyriadPro-Black"/>
          <w:caps/>
          <w:color w:val="A6A6A6"/>
          <w:sz w:val="32"/>
          <w:szCs w:val="32"/>
        </w:rPr>
      </w:pPr>
      <w:r w:rsidRPr="00863C9D">
        <w:rPr>
          <w:rFonts w:ascii="Cambria" w:eastAsia="Calibri" w:hAnsi="Cambria" w:cs="MyriadPro-Black"/>
          <w:caps/>
          <w:color w:val="A6A6A6"/>
          <w:sz w:val="32"/>
          <w:szCs w:val="32"/>
        </w:rPr>
        <w:t xml:space="preserve">PLATNOST OD </w:t>
      </w:r>
      <w:r w:rsidR="00863C9D">
        <w:rPr>
          <w:rFonts w:ascii="Cambria" w:eastAsia="Calibri" w:hAnsi="Cambria" w:cs="MyriadPro-Black"/>
          <w:caps/>
          <w:color w:val="A6A6A6"/>
          <w:sz w:val="32"/>
          <w:szCs w:val="32"/>
        </w:rPr>
        <w:t>16. 12. 2025</w:t>
      </w: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312CC492" w:rsidR="009A6143" w:rsidRPr="00056E05" w:rsidRDefault="00007ACE" w:rsidP="009A6143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63077EBE">
        <w:rPr>
          <w:rFonts w:ascii="Arial" w:hAnsi="Arial" w:cs="Arial"/>
          <w:b/>
          <w:caps/>
          <w:sz w:val="22"/>
          <w:szCs w:val="22"/>
        </w:rPr>
        <w:t xml:space="preserve">dodatek č. </w:t>
      </w:r>
      <w:r w:rsidR="570F34E0" w:rsidRPr="00C80366">
        <w:rPr>
          <w:rFonts w:ascii="Arial" w:hAnsi="Arial" w:cs="Arial"/>
          <w:b/>
          <w:bCs/>
          <w:caps/>
          <w:sz w:val="22"/>
          <w:szCs w:val="22"/>
          <w:highlight w:val="yellow"/>
        </w:rPr>
        <w:t>X</w:t>
      </w:r>
      <w:r w:rsidRPr="63077EBE">
        <w:rPr>
          <w:rFonts w:ascii="Arial" w:hAnsi="Arial" w:cs="Arial"/>
          <w:b/>
          <w:caps/>
          <w:sz w:val="22"/>
          <w:szCs w:val="22"/>
        </w:rPr>
        <w:t xml:space="preserve"> k 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>Pověřovací</w:t>
      </w:r>
      <w:r w:rsidRPr="63077EBE">
        <w:rPr>
          <w:rFonts w:ascii="Arial" w:hAnsi="Arial" w:cs="Arial"/>
          <w:b/>
          <w:caps/>
          <w:sz w:val="22"/>
          <w:szCs w:val="22"/>
        </w:rPr>
        <w:t>mu</w:t>
      </w:r>
      <w:r w:rsidR="009A6143" w:rsidRPr="63077EBE">
        <w:rPr>
          <w:rFonts w:ascii="Arial" w:hAnsi="Arial" w:cs="Arial"/>
          <w:b/>
          <w:caps/>
          <w:sz w:val="22"/>
          <w:szCs w:val="22"/>
        </w:rPr>
        <w:t xml:space="preserve"> akt</w:t>
      </w:r>
      <w:r w:rsidRPr="63077EBE">
        <w:rPr>
          <w:rFonts w:ascii="Arial" w:hAnsi="Arial" w:cs="Arial"/>
          <w:b/>
          <w:caps/>
          <w:sz w:val="22"/>
          <w:szCs w:val="22"/>
        </w:rPr>
        <w:t>u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7B368680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7B368680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0C99BA1E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 xml:space="preserve">Staroměstské náměstí 6, 110 </w:t>
            </w:r>
            <w:r w:rsidR="76C56457" w:rsidRPr="3B155970">
              <w:rPr>
                <w:rFonts w:ascii="Arial" w:hAnsi="Arial" w:cs="Arial"/>
                <w:sz w:val="20"/>
              </w:rPr>
              <w:t>00</w:t>
            </w:r>
            <w:r w:rsidRPr="7B368680">
              <w:rPr>
                <w:rFonts w:ascii="Arial" w:hAnsi="Arial" w:cs="Arial"/>
                <w:sz w:val="20"/>
              </w:rPr>
              <w:t xml:space="preserve"> Praha 1</w:t>
            </w:r>
          </w:p>
        </w:tc>
      </w:tr>
      <w:tr w:rsidR="009A6143" w:rsidRPr="00056E05" w14:paraId="4A8AD6F0" w14:textId="77777777" w:rsidTr="7B368680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7B368680">
        <w:tc>
          <w:tcPr>
            <w:tcW w:w="4515" w:type="dxa"/>
          </w:tcPr>
          <w:p w14:paraId="4B64A4D5" w14:textId="409AE408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0BE69D1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7B368680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7B368680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7B368680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7B368680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7B368680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7B368680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7B368680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7B368680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7B368680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7B368680">
        <w:tc>
          <w:tcPr>
            <w:tcW w:w="4500" w:type="dxa"/>
          </w:tcPr>
          <w:p w14:paraId="7D7BC230" w14:textId="1A8898F9" w:rsidR="009A6143" w:rsidRPr="00056E05" w:rsidRDefault="009A6143" w:rsidP="7B368680">
            <w:pPr>
              <w:jc w:val="left"/>
              <w:rPr>
                <w:rFonts w:ascii="Arial" w:hAnsi="Arial" w:cs="Arial"/>
                <w:sz w:val="20"/>
              </w:rPr>
            </w:pPr>
            <w:r w:rsidRPr="7B368680">
              <w:rPr>
                <w:rFonts w:ascii="Arial" w:hAnsi="Arial" w:cs="Arial"/>
                <w:sz w:val="20"/>
              </w:rPr>
              <w:t>IČ</w:t>
            </w:r>
            <w:r w:rsidR="56C56295" w:rsidRPr="7B368680">
              <w:rPr>
                <w:rFonts w:ascii="Arial" w:hAnsi="Arial" w:cs="Arial"/>
                <w:sz w:val="20"/>
              </w:rPr>
              <w:t>O</w:t>
            </w:r>
            <w:r w:rsidRPr="7B36868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7B368680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7B368680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7B368680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7B368680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7B368680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7B368680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64DBE871" w14:textId="0EE7942D" w:rsidR="00007ACE" w:rsidRPr="00056E05" w:rsidRDefault="00007ACE" w:rsidP="00007AC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</w:rPr>
        <w:t xml:space="preserve">uzavírají tento dodatek ke smlouvě – Pověřovacímu </w:t>
      </w:r>
      <w:r w:rsidRPr="001218EF">
        <w:rPr>
          <w:rFonts w:ascii="Arial" w:hAnsi="Arial" w:cs="Arial"/>
          <w:sz w:val="20"/>
        </w:rPr>
        <w:t xml:space="preserve">aktu </w:t>
      </w:r>
      <w:r>
        <w:rPr>
          <w:rFonts w:ascii="Arial" w:hAnsi="Arial" w:cs="Arial"/>
          <w:sz w:val="20"/>
        </w:rPr>
        <w:t>v souladu s</w:t>
      </w:r>
      <w:r w:rsidRPr="00D709CF">
        <w:rPr>
          <w:rFonts w:ascii="Arial" w:hAnsi="Arial" w:cs="Arial"/>
          <w:sz w:val="20"/>
        </w:rPr>
        <w:t> </w:t>
      </w:r>
      <w:r w:rsidR="006030CE">
        <w:rPr>
          <w:rFonts w:ascii="Arial" w:hAnsi="Arial" w:cs="Arial"/>
          <w:sz w:val="20"/>
        </w:rPr>
        <w:t>R</w:t>
      </w:r>
      <w:r w:rsidR="0ED6AB16" w:rsidRPr="63077EBE">
        <w:rPr>
          <w:rFonts w:ascii="Arial" w:hAnsi="Arial" w:cs="Arial"/>
          <w:sz w:val="20"/>
        </w:rPr>
        <w:t>ozhodnutím</w:t>
      </w:r>
      <w:r w:rsidRPr="00D350E9">
        <w:rPr>
          <w:rFonts w:ascii="Arial" w:hAnsi="Arial" w:cs="Arial"/>
          <w:sz w:val="20"/>
        </w:rPr>
        <w:t xml:space="preserve"> Komise ze dne 20.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prosince 2011 o použití čl. 106 odst. 2 S</w:t>
      </w:r>
      <w:r w:rsidR="00784BA8">
        <w:rPr>
          <w:rFonts w:ascii="Arial" w:hAnsi="Arial" w:cs="Arial"/>
          <w:sz w:val="20"/>
        </w:rPr>
        <w:t xml:space="preserve">mlouvy o fungování </w:t>
      </w:r>
      <w:r w:rsidR="00A025EB">
        <w:rPr>
          <w:rFonts w:ascii="Arial" w:hAnsi="Arial" w:cs="Arial"/>
          <w:sz w:val="20"/>
        </w:rPr>
        <w:t xml:space="preserve">Evropské unie </w:t>
      </w:r>
      <w:r w:rsidRPr="00D350E9">
        <w:rPr>
          <w:rFonts w:ascii="Arial" w:hAnsi="Arial" w:cs="Arial"/>
          <w:sz w:val="20"/>
        </w:rPr>
        <w:t>na státní podporu ve</w:t>
      </w:r>
      <w:r w:rsidR="001218E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formě vyrovnávací platby za závazek veřejné služby udělené určitým podniků</w:t>
      </w:r>
      <w:r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</w:t>
      </w:r>
      <w:r w:rsidR="009676BE">
        <w:rPr>
          <w:rFonts w:ascii="Arial" w:hAnsi="Arial" w:cs="Arial"/>
          <w:sz w:val="20"/>
        </w:rPr>
        <w:t>(dále jen „</w:t>
      </w:r>
      <w:r w:rsidR="006030CE">
        <w:rPr>
          <w:rFonts w:ascii="Arial" w:hAnsi="Arial" w:cs="Arial"/>
          <w:sz w:val="20"/>
        </w:rPr>
        <w:t>R</w:t>
      </w:r>
      <w:r w:rsidR="0E85FDEB" w:rsidRPr="63077EBE">
        <w:rPr>
          <w:rFonts w:ascii="Arial" w:hAnsi="Arial" w:cs="Arial"/>
          <w:sz w:val="20"/>
        </w:rPr>
        <w:t>ozhodnutí</w:t>
      </w:r>
      <w:r w:rsidR="009676BE">
        <w:rPr>
          <w:rFonts w:ascii="Arial" w:hAnsi="Arial" w:cs="Arial"/>
          <w:sz w:val="20"/>
        </w:rPr>
        <w:t xml:space="preserve"> Komise 2012/21/EU</w:t>
      </w:r>
      <w:r w:rsidR="41FCD3AB" w:rsidRPr="3C53CBAF">
        <w:rPr>
          <w:rFonts w:ascii="Arial" w:hAnsi="Arial" w:cs="Arial"/>
          <w:sz w:val="20"/>
        </w:rPr>
        <w:t>”</w:t>
      </w:r>
      <w:r w:rsidR="0E85FDEB" w:rsidRPr="3C53CBAF">
        <w:rPr>
          <w:rFonts w:ascii="Arial" w:hAnsi="Arial" w:cs="Arial"/>
          <w:sz w:val="20"/>
        </w:rPr>
        <w:t>)</w:t>
      </w:r>
      <w:r w:rsidRPr="00D350E9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 xml:space="preserve">zákonem </w:t>
      </w:r>
      <w:r w:rsidRPr="00ED68E9">
        <w:rPr>
          <w:rFonts w:ascii="Arial" w:hAnsi="Arial" w:cs="Arial"/>
          <w:sz w:val="20"/>
        </w:rPr>
        <w:t xml:space="preserve">č. 89/2012 Sb., </w:t>
      </w:r>
      <w:r w:rsidR="0ED6AB16" w:rsidRPr="3C53CBAF">
        <w:rPr>
          <w:rFonts w:ascii="Arial" w:hAnsi="Arial" w:cs="Arial"/>
          <w:sz w:val="20"/>
        </w:rPr>
        <w:t>občanský zákoník</w:t>
      </w:r>
      <w:r w:rsidR="3E44A68F" w:rsidRPr="3C53CBAF">
        <w:rPr>
          <w:rFonts w:ascii="Arial" w:hAnsi="Arial" w:cs="Arial"/>
          <w:sz w:val="20"/>
        </w:rPr>
        <w:t>, ve znění pozdějších předpisů</w:t>
      </w:r>
      <w:r w:rsidR="0ED6AB16" w:rsidRPr="3C53CBAF">
        <w:rPr>
          <w:rFonts w:ascii="Arial" w:hAnsi="Arial" w:cs="Arial"/>
          <w:sz w:val="20"/>
        </w:rPr>
        <w:t>.</w:t>
      </w:r>
    </w:p>
    <w:p w14:paraId="5D506F80" w14:textId="77777777" w:rsidR="00007ACE" w:rsidRPr="00ED68E9" w:rsidRDefault="00007ACE" w:rsidP="00007ACE">
      <w:pPr>
        <w:rPr>
          <w:rFonts w:ascii="Arial" w:hAnsi="Arial" w:cs="Arial"/>
          <w:sz w:val="20"/>
        </w:rPr>
      </w:pPr>
    </w:p>
    <w:p w14:paraId="71D27350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I.</w:t>
      </w:r>
    </w:p>
    <w:p w14:paraId="319EC0E5" w14:textId="12AD360F" w:rsidR="00007ACE" w:rsidRPr="00ED68E9" w:rsidRDefault="00007ACE" w:rsidP="00007ACE">
      <w:pPr>
        <w:pStyle w:val="Pipomnky"/>
        <w:rPr>
          <w:sz w:val="20"/>
          <w:szCs w:val="20"/>
        </w:rPr>
      </w:pPr>
      <w:r w:rsidRPr="001218EF">
        <w:rPr>
          <w:sz w:val="20"/>
          <w:szCs w:val="20"/>
        </w:rPr>
        <w:t xml:space="preserve">Dne </w:t>
      </w:r>
      <w:r w:rsidRPr="00025728">
        <w:rPr>
          <w:sz w:val="20"/>
          <w:szCs w:val="20"/>
          <w:highlight w:val="yellow"/>
        </w:rPr>
        <w:t>DD. MM. RRRR</w:t>
      </w:r>
      <w:r w:rsidRPr="00ED68E9">
        <w:rPr>
          <w:sz w:val="20"/>
          <w:szCs w:val="20"/>
        </w:rPr>
        <w:t xml:space="preserve"> pověřovatel pověřil poskytovatele výkonem služeb obecného hospodářského zájmu (dále jen „SOHZ“) sociálního bydlení formou pronájmu bytu (bytů) za stanovené nájemné osobám v bytové nouzi na základě podmínek vymezených ve Specifických pravidlech pro žadatele a příjemce (dále jen „SPŽP“) v souladu s </w:t>
      </w:r>
      <w:r w:rsidRPr="3B155970">
        <w:rPr>
          <w:sz w:val="20"/>
          <w:szCs w:val="20"/>
        </w:rPr>
        <w:t>podmínk</w:t>
      </w:r>
      <w:r w:rsidR="45AB2332" w:rsidRPr="3B155970">
        <w:rPr>
          <w:sz w:val="20"/>
          <w:szCs w:val="20"/>
        </w:rPr>
        <w:t>ami</w:t>
      </w:r>
      <w:r w:rsidRPr="3B155970">
        <w:rPr>
          <w:sz w:val="20"/>
          <w:szCs w:val="20"/>
        </w:rPr>
        <w:t xml:space="preserve"> </w:t>
      </w:r>
      <w:r w:rsidR="005C6F8D" w:rsidRPr="001218EF">
        <w:rPr>
          <w:sz w:val="20"/>
          <w:szCs w:val="20"/>
          <w:highlight w:val="yellow"/>
        </w:rPr>
        <w:t>XX</w:t>
      </w:r>
      <w:r w:rsidRPr="3B155970">
        <w:rPr>
          <w:sz w:val="20"/>
          <w:szCs w:val="20"/>
        </w:rPr>
        <w:t>.</w:t>
      </w:r>
      <w:r w:rsidRPr="00ED68E9">
        <w:rPr>
          <w:sz w:val="20"/>
          <w:szCs w:val="20"/>
        </w:rPr>
        <w:t xml:space="preserve"> výzvy programu IROP</w:t>
      </w:r>
      <w:r w:rsidR="007A0BD7">
        <w:rPr>
          <w:sz w:val="20"/>
          <w:szCs w:val="20"/>
        </w:rPr>
        <w:t xml:space="preserve"> 2014-</w:t>
      </w:r>
      <w:r w:rsidR="0076767C">
        <w:rPr>
          <w:sz w:val="20"/>
          <w:szCs w:val="20"/>
        </w:rPr>
        <w:t>20</w:t>
      </w:r>
      <w:r w:rsidR="007A0BD7">
        <w:rPr>
          <w:sz w:val="20"/>
          <w:szCs w:val="20"/>
        </w:rPr>
        <w:t>20</w:t>
      </w:r>
      <w:r w:rsidRPr="00ED68E9">
        <w:rPr>
          <w:sz w:val="20"/>
          <w:szCs w:val="20"/>
        </w:rPr>
        <w:t xml:space="preserve"> Sociální bydlení. Pověřovací akt vstoupil v platnost okamžikem podpisu oběma stranami a nabyl účinnosti okamžikem vydání Rozhodnutí o poskytnutí dotace.</w:t>
      </w:r>
    </w:p>
    <w:p w14:paraId="62C3FCED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II.</w:t>
      </w:r>
    </w:p>
    <w:p w14:paraId="13CAEB97" w14:textId="77777777" w:rsidR="00007ACE" w:rsidRPr="00ED68E9" w:rsidRDefault="00007ACE" w:rsidP="0088629D">
      <w:pPr>
        <w:numPr>
          <w:ilvl w:val="0"/>
          <w:numId w:val="31"/>
        </w:numPr>
        <w:ind w:left="284" w:hanging="284"/>
        <w:rPr>
          <w:rFonts w:ascii="Arial" w:hAnsi="Arial" w:cs="Arial"/>
          <w:sz w:val="20"/>
        </w:rPr>
      </w:pPr>
      <w:r w:rsidRPr="00ED68E9">
        <w:rPr>
          <w:rFonts w:ascii="Arial" w:hAnsi="Arial" w:cs="Arial"/>
          <w:sz w:val="20"/>
        </w:rPr>
        <w:t>Dle čl. VIII odst. 3. se smluvní strany dohodly, že jakékoliv změny Pověřovacího aktu lze provádět pouze formou vzestupně číslovaných písemných dodatků na základě dohody obou smluvních stran.</w:t>
      </w:r>
    </w:p>
    <w:p w14:paraId="6ABCAB03" w14:textId="77777777" w:rsidR="00007ACE" w:rsidRPr="00ED68E9" w:rsidRDefault="00007ACE" w:rsidP="00007ACE">
      <w:pPr>
        <w:pStyle w:val="Pipomnky"/>
        <w:rPr>
          <w:sz w:val="20"/>
          <w:szCs w:val="20"/>
        </w:rPr>
      </w:pPr>
    </w:p>
    <w:p w14:paraId="62F983E7" w14:textId="19FF9D71" w:rsidR="00007ACE" w:rsidRDefault="00007ACE" w:rsidP="006B51D5">
      <w:pPr>
        <w:pStyle w:val="Pipomnky"/>
        <w:numPr>
          <w:ilvl w:val="0"/>
          <w:numId w:val="31"/>
        </w:numPr>
        <w:spacing w:after="0"/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V návaznosti na úpravu způsobu kontroly nadměrného vyrovnání v souladu s </w:t>
      </w:r>
      <w:r w:rsidR="006030CE">
        <w:rPr>
          <w:sz w:val="20"/>
          <w:szCs w:val="20"/>
        </w:rPr>
        <w:t>R</w:t>
      </w:r>
      <w:r w:rsidRPr="63077EBE">
        <w:rPr>
          <w:sz w:val="20"/>
          <w:szCs w:val="20"/>
        </w:rPr>
        <w:t>ozhodnutím</w:t>
      </w:r>
      <w:r w:rsidRPr="00ED68E9">
        <w:rPr>
          <w:sz w:val="20"/>
          <w:szCs w:val="20"/>
        </w:rPr>
        <w:t xml:space="preserve"> Komise </w:t>
      </w:r>
      <w:r w:rsidR="00A01C6E">
        <w:rPr>
          <w:sz w:val="20"/>
          <w:szCs w:val="20"/>
        </w:rPr>
        <w:t xml:space="preserve">2012/21/EU </w:t>
      </w:r>
      <w:r>
        <w:rPr>
          <w:sz w:val="20"/>
          <w:szCs w:val="20"/>
        </w:rPr>
        <w:t>se upravují následující části Pověřovacího aktu:</w:t>
      </w:r>
    </w:p>
    <w:p w14:paraId="194631C0" w14:textId="77777777" w:rsidR="00007ACE" w:rsidRDefault="00007ACE" w:rsidP="006B51D5">
      <w:pPr>
        <w:pStyle w:val="Odstavecseseznamem"/>
        <w:contextualSpacing w:val="0"/>
        <w:rPr>
          <w:sz w:val="20"/>
        </w:rPr>
      </w:pPr>
    </w:p>
    <w:p w14:paraId="34EF5DC1" w14:textId="7622F268" w:rsidR="00007ACE" w:rsidRPr="0029724E" w:rsidRDefault="007D5DC1" w:rsidP="00007ACE">
      <w:pPr>
        <w:pStyle w:val="Pipomnky"/>
        <w:ind w:left="284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V </w:t>
      </w:r>
      <w:r w:rsidR="00007ACE" w:rsidRPr="0029724E">
        <w:rPr>
          <w:b/>
          <w:bCs/>
          <w:sz w:val="20"/>
          <w:szCs w:val="20"/>
        </w:rPr>
        <w:t xml:space="preserve">Čl. </w:t>
      </w:r>
      <w:r w:rsidR="00BB468A" w:rsidRPr="0029724E">
        <w:rPr>
          <w:b/>
          <w:bCs/>
          <w:sz w:val="20"/>
          <w:szCs w:val="20"/>
        </w:rPr>
        <w:t>I</w:t>
      </w:r>
      <w:r w:rsidR="00007ACE" w:rsidRPr="0029724E">
        <w:rPr>
          <w:b/>
          <w:bCs/>
          <w:sz w:val="20"/>
          <w:szCs w:val="20"/>
        </w:rPr>
        <w:t xml:space="preserve">. odst. </w:t>
      </w:r>
      <w:r w:rsidR="00BB468A" w:rsidRPr="0029724E">
        <w:rPr>
          <w:b/>
          <w:bCs/>
          <w:sz w:val="20"/>
          <w:szCs w:val="20"/>
        </w:rPr>
        <w:t>3</w:t>
      </w:r>
      <w:r w:rsidR="00007ACE" w:rsidRPr="0029724E">
        <w:rPr>
          <w:b/>
          <w:bCs/>
          <w:sz w:val="20"/>
          <w:szCs w:val="20"/>
        </w:rPr>
        <w:t xml:space="preserve">. Pověřovacího aktu se ruší </w:t>
      </w:r>
      <w:r w:rsidR="5669F16E" w:rsidRPr="3B155970">
        <w:rPr>
          <w:b/>
          <w:bCs/>
          <w:sz w:val="20"/>
          <w:szCs w:val="20"/>
        </w:rPr>
        <w:t>v</w:t>
      </w:r>
      <w:r w:rsidR="062B2D68" w:rsidRPr="3B155970">
        <w:rPr>
          <w:b/>
          <w:bCs/>
          <w:sz w:val="20"/>
          <w:szCs w:val="20"/>
        </w:rPr>
        <w:t>ě</w:t>
      </w:r>
      <w:r w:rsidR="5669F16E" w:rsidRPr="3B155970">
        <w:rPr>
          <w:b/>
          <w:bCs/>
          <w:sz w:val="20"/>
          <w:szCs w:val="20"/>
        </w:rPr>
        <w:t>ta</w:t>
      </w:r>
      <w:r w:rsidR="00007ACE" w:rsidRPr="3B155970">
        <w:rPr>
          <w:b/>
          <w:bCs/>
          <w:sz w:val="20"/>
          <w:szCs w:val="20"/>
        </w:rPr>
        <w:t>:</w:t>
      </w:r>
    </w:p>
    <w:p w14:paraId="586B0DBE" w14:textId="474C8015" w:rsidR="00BB468A" w:rsidRDefault="007D5DC1" w:rsidP="006409A0">
      <w:pPr>
        <w:pStyle w:val="Pipomnky"/>
        <w:spacing w:after="240"/>
        <w:ind w:left="284"/>
        <w:rPr>
          <w:sz w:val="20"/>
          <w:szCs w:val="20"/>
        </w:rPr>
      </w:pPr>
      <w:r w:rsidRPr="007D5DC1">
        <w:rPr>
          <w:sz w:val="20"/>
          <w:szCs w:val="20"/>
        </w:rPr>
        <w:t>Výše vyrovnávací platby je určena podle článku III. Pověřovacího aktu</w:t>
      </w:r>
      <w:r w:rsidR="00BB468A" w:rsidRPr="00BB468A">
        <w:rPr>
          <w:sz w:val="20"/>
          <w:szCs w:val="20"/>
        </w:rPr>
        <w:t>.</w:t>
      </w:r>
    </w:p>
    <w:p w14:paraId="5DEC8822" w14:textId="425A190D" w:rsidR="00007ACE" w:rsidRPr="0029724E" w:rsidRDefault="00007ACE" w:rsidP="00007ACE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II. odst. </w:t>
      </w:r>
      <w:r w:rsidR="00BB468A" w:rsidRPr="0029724E">
        <w:rPr>
          <w:b/>
          <w:bCs/>
          <w:sz w:val="20"/>
          <w:szCs w:val="20"/>
        </w:rPr>
        <w:t>1</w:t>
      </w:r>
      <w:r w:rsidRPr="0029724E">
        <w:rPr>
          <w:b/>
          <w:bCs/>
          <w:sz w:val="20"/>
          <w:szCs w:val="20"/>
        </w:rPr>
        <w:t xml:space="preserve"> Pověřovacího aktu se ruší a nahrazuje textem:</w:t>
      </w:r>
    </w:p>
    <w:p w14:paraId="562F6415" w14:textId="6184B929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7B368680">
        <w:rPr>
          <w:sz w:val="20"/>
          <w:szCs w:val="20"/>
        </w:rPr>
        <w:t>V rámci Pověřovacího aktu se veřejnou podporou míní vyrovnávací platba.</w:t>
      </w:r>
    </w:p>
    <w:p w14:paraId="2D5A21B6" w14:textId="311E2496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>Čl. II. odst. 4 Pověřovacího aktu se ruší a nahrazuje textem:</w:t>
      </w:r>
    </w:p>
    <w:p w14:paraId="731F4A66" w14:textId="4C5579CF" w:rsidR="00007ACE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Míra spolufinancování z Evropského fondu pro regionální rozvoj a státního rozpočtu je stanovena </w:t>
      </w:r>
      <w:r w:rsidR="006030CE">
        <w:rPr>
          <w:sz w:val="20"/>
          <w:szCs w:val="20"/>
        </w:rPr>
        <w:t>výzvou</w:t>
      </w:r>
      <w:r w:rsidRPr="00BB468A">
        <w:rPr>
          <w:sz w:val="20"/>
          <w:szCs w:val="20"/>
        </w:rPr>
        <w:t>.</w:t>
      </w:r>
    </w:p>
    <w:p w14:paraId="22511009" w14:textId="18C417FE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bookmarkStart w:id="0" w:name="_Hlk172647845"/>
      <w:r w:rsidRPr="0029724E">
        <w:rPr>
          <w:b/>
          <w:bCs/>
          <w:sz w:val="20"/>
          <w:szCs w:val="20"/>
        </w:rPr>
        <w:t>Název Čl. III. Pověřovacího aktu se ruší a nahrazuje textem:</w:t>
      </w:r>
    </w:p>
    <w:bookmarkEnd w:id="0"/>
    <w:p w14:paraId="45A63D1A" w14:textId="2D63A579" w:rsid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</w:t>
      </w:r>
    </w:p>
    <w:p w14:paraId="72E1602B" w14:textId="0F65E7A2" w:rsidR="00BB468A" w:rsidRPr="0029724E" w:rsidRDefault="00BB468A" w:rsidP="00BB468A">
      <w:pPr>
        <w:pStyle w:val="Pipomnky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III. </w:t>
      </w:r>
      <w:r w:rsidR="0029724E" w:rsidRPr="0029724E">
        <w:rPr>
          <w:b/>
          <w:bCs/>
          <w:sz w:val="20"/>
          <w:szCs w:val="20"/>
        </w:rPr>
        <w:t xml:space="preserve">Odst. 1 </w:t>
      </w:r>
      <w:r w:rsidRPr="0029724E">
        <w:rPr>
          <w:b/>
          <w:bCs/>
          <w:sz w:val="20"/>
          <w:szCs w:val="20"/>
        </w:rPr>
        <w:t>Pověřovacího aktu se ruší a nahrazuje textem:</w:t>
      </w:r>
    </w:p>
    <w:p w14:paraId="1582EA29" w14:textId="3FDCF9F7" w:rsidR="00BB468A" w:rsidRDefault="00BB468A" w:rsidP="00BB468A">
      <w:pPr>
        <w:pStyle w:val="Pipomnky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>Výše vyrovnávací platby nepřesáhne rozsah nezbytný k pokrytí čistých nákladů vynaložených při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plnění závazku veřejné služby, včetně přiměřeného zisku. Čisté náklady představují rozdíl mezi náklady vzniklými při poskytování SOHZ sociální bydlení a příjmy ze SOHZ sociální bydlení za</w:t>
      </w:r>
      <w:r w:rsidR="00666252">
        <w:rPr>
          <w:sz w:val="20"/>
          <w:szCs w:val="20"/>
        </w:rPr>
        <w:t> </w:t>
      </w:r>
      <w:r w:rsidRPr="00BB468A">
        <w:rPr>
          <w:sz w:val="20"/>
          <w:szCs w:val="20"/>
        </w:rPr>
        <w:t>určené referenční období dle odst. 1 článku VII.</w:t>
      </w:r>
    </w:p>
    <w:p w14:paraId="7A91A04E" w14:textId="77777777" w:rsidR="008B599B" w:rsidRPr="001218EF" w:rsidRDefault="008B599B" w:rsidP="001218E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C393" w14:textId="77777777" w:rsidR="008B599B" w:rsidRPr="00F762D9" w:rsidRDefault="008B599B" w:rsidP="008B599B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3ABEC654" w14:textId="77777777" w:rsidR="008B599B" w:rsidRPr="00F762D9" w:rsidRDefault="008B599B" w:rsidP="008B599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>
        <w:rPr>
          <w:rFonts w:ascii="Arial" w:hAnsi="Arial" w:cs="Arial"/>
          <w:sz w:val="22"/>
          <w:szCs w:val="22"/>
        </w:rPr>
        <w:t>vzniklé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43CB5BE2" w14:textId="77777777" w:rsidR="008B599B" w:rsidRPr="00F762D9" w:rsidRDefault="008B599B" w:rsidP="008B599B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5B90FBCD" w14:textId="77777777" w:rsidR="008B599B" w:rsidRDefault="008B599B" w:rsidP="00BB468A">
      <w:pPr>
        <w:pStyle w:val="Pipomnky"/>
        <w:ind w:left="284"/>
        <w:rPr>
          <w:sz w:val="20"/>
          <w:szCs w:val="20"/>
        </w:rPr>
      </w:pPr>
    </w:p>
    <w:p w14:paraId="434F9216" w14:textId="515BCB9B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1" w:name="_Hlk172648206"/>
      <w:r w:rsidRPr="0029724E">
        <w:rPr>
          <w:b/>
          <w:bCs/>
          <w:sz w:val="20"/>
          <w:szCs w:val="20"/>
        </w:rPr>
        <w:t>Čl. III. Odst. 2 Pověřovacího aktu se ruší a nahrazuje textem:</w:t>
      </w:r>
    </w:p>
    <w:bookmarkEnd w:id="1"/>
    <w:p w14:paraId="66BD253F" w14:textId="4A81AC2B" w:rsidR="00BB468A" w:rsidRPr="00BB468A" w:rsidRDefault="00BB468A" w:rsidP="006409A0">
      <w:pPr>
        <w:pStyle w:val="Pipomnky"/>
        <w:spacing w:after="240"/>
        <w:ind w:left="284"/>
        <w:rPr>
          <w:sz w:val="20"/>
          <w:szCs w:val="20"/>
        </w:rPr>
      </w:pPr>
      <w:r w:rsidRPr="00BB468A">
        <w:rPr>
          <w:sz w:val="20"/>
          <w:szCs w:val="20"/>
        </w:rPr>
        <w:t xml:space="preserve">Výše poskytnuté vyrovnávací platby je stanovena a vyplácena v souladu s podmínkami vymezenými </w:t>
      </w:r>
      <w:r w:rsidR="008A3156" w:rsidRPr="008A3156">
        <w:rPr>
          <w:sz w:val="20"/>
          <w:szCs w:val="20"/>
        </w:rPr>
        <w:t>v SP</w:t>
      </w:r>
      <w:r w:rsidR="00023340">
        <w:rPr>
          <w:sz w:val="20"/>
          <w:szCs w:val="20"/>
        </w:rPr>
        <w:t>P</w:t>
      </w:r>
      <w:r w:rsidR="008A3156" w:rsidRPr="008A3156">
        <w:rPr>
          <w:sz w:val="20"/>
          <w:szCs w:val="20"/>
        </w:rPr>
        <w:t>ŽP</w:t>
      </w:r>
      <w:r w:rsidRPr="00BB468A">
        <w:rPr>
          <w:sz w:val="20"/>
          <w:szCs w:val="20"/>
        </w:rPr>
        <w:t xml:space="preserve">. Celková výše vyrovnávací platby pak představuje součet všech poskytnutých vyrovnávacích plateb za dobu trvání tohoto Pověřovacího aktu dle odst. 1 článku VII. </w:t>
      </w:r>
    </w:p>
    <w:p w14:paraId="521CEFCC" w14:textId="08BA2D3E" w:rsidR="0029724E" w:rsidRPr="0029724E" w:rsidRDefault="0029724E" w:rsidP="0029724E">
      <w:pPr>
        <w:pStyle w:val="Pipomnky"/>
        <w:ind w:left="284"/>
        <w:rPr>
          <w:b/>
          <w:bCs/>
          <w:sz w:val="20"/>
          <w:szCs w:val="20"/>
        </w:rPr>
      </w:pPr>
      <w:bookmarkStart w:id="2" w:name="_Hlk172648492"/>
      <w:r w:rsidRPr="0029724E">
        <w:rPr>
          <w:b/>
          <w:bCs/>
          <w:sz w:val="20"/>
          <w:szCs w:val="20"/>
        </w:rPr>
        <w:t>Čl. I</w:t>
      </w:r>
      <w:r>
        <w:rPr>
          <w:b/>
          <w:bCs/>
          <w:sz w:val="20"/>
          <w:szCs w:val="20"/>
        </w:rPr>
        <w:t>V</w:t>
      </w:r>
      <w:r w:rsidRPr="0029724E">
        <w:rPr>
          <w:b/>
          <w:bCs/>
          <w:sz w:val="20"/>
          <w:szCs w:val="20"/>
        </w:rPr>
        <w:t>. Pověřovacího aktu se ruší a nahrazuje textem:</w:t>
      </w:r>
    </w:p>
    <w:bookmarkEnd w:id="2"/>
    <w:p w14:paraId="41964C47" w14:textId="491AEE34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1.</w:t>
      </w:r>
      <w:r w:rsidRPr="0029724E">
        <w:rPr>
          <w:sz w:val="20"/>
          <w:szCs w:val="20"/>
        </w:rPr>
        <w:tab/>
        <w:t>Pravidelné vyhodnocování vyrovnávací platby v</w:t>
      </w:r>
      <w:r w:rsidR="00152F5F">
        <w:rPr>
          <w:sz w:val="20"/>
          <w:szCs w:val="20"/>
        </w:rPr>
        <w:t> </w:t>
      </w:r>
      <w:r w:rsidRPr="0029724E">
        <w:rPr>
          <w:sz w:val="20"/>
          <w:szCs w:val="20"/>
        </w:rPr>
        <w:t>třiceti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šesti</w:t>
      </w:r>
      <w:r w:rsidR="00152F5F">
        <w:rPr>
          <w:sz w:val="20"/>
          <w:szCs w:val="20"/>
        </w:rPr>
        <w:t xml:space="preserve"> </w:t>
      </w:r>
      <w:r w:rsidRPr="0029724E">
        <w:rPr>
          <w:sz w:val="20"/>
          <w:szCs w:val="20"/>
        </w:rPr>
        <w:t>měsíčních cyklech sleduje skutečný vývoj rozhodujících položek s cílem zjistit, zda nedošlo k nadměrnému vyrovnání (viz odstavec 3 článku IV.). Za účelem kontroly poskytnuté vyrovnávací platby budou porovnávány skutečné příjmy a náklady, tj. porovnání skutečné výše nákladů vzniklých při poskytování SOHZ sociální bydlení s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příjmy ze SOHZ sociální</w:t>
      </w:r>
      <w:r w:rsidR="006030CE">
        <w:rPr>
          <w:sz w:val="20"/>
          <w:szCs w:val="20"/>
        </w:rPr>
        <w:t>ho</w:t>
      </w:r>
      <w:r w:rsidRPr="0029724E">
        <w:rPr>
          <w:sz w:val="20"/>
          <w:szCs w:val="20"/>
        </w:rPr>
        <w:t xml:space="preserve"> bydlení za dané období.   </w:t>
      </w:r>
    </w:p>
    <w:p w14:paraId="3DF9174F" w14:textId="77777777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2.</w:t>
      </w:r>
      <w:r w:rsidRPr="0029724E">
        <w:rPr>
          <w:sz w:val="20"/>
          <w:szCs w:val="20"/>
        </w:rPr>
        <w:tab/>
        <w:t xml:space="preserve">Rozhodným okamžikem pro zahájení vyhodnocování vyrovnávací platby pro byt (byty) je datum účinnosti Pověřovacího aktu. </w:t>
      </w:r>
    </w:p>
    <w:p w14:paraId="18001189" w14:textId="7973F3D5" w:rsidR="0029724E" w:rsidRPr="00F31681" w:rsidRDefault="0029724E" w:rsidP="0029724E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3.</w:t>
      </w:r>
      <w:r w:rsidRPr="00F31681">
        <w:tab/>
      </w:r>
      <w:r w:rsidRPr="00F31681">
        <w:rPr>
          <w:sz w:val="20"/>
          <w:szCs w:val="20"/>
        </w:rPr>
        <w:t>Výše vyrovnávací platby se prověřuje vždy po uplynutí třiceti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šesti</w:t>
      </w:r>
      <w:r w:rsidR="00152F5F" w:rsidRPr="00F31681">
        <w:rPr>
          <w:sz w:val="20"/>
          <w:szCs w:val="20"/>
        </w:rPr>
        <w:t xml:space="preserve"> </w:t>
      </w:r>
      <w:r w:rsidRPr="00F31681">
        <w:rPr>
          <w:sz w:val="20"/>
          <w:szCs w:val="20"/>
        </w:rPr>
        <w:t>měsíčního cyklu od</w:t>
      </w:r>
      <w:r w:rsidR="00666252" w:rsidRPr="00F31681">
        <w:rPr>
          <w:sz w:val="20"/>
          <w:szCs w:val="20"/>
        </w:rPr>
        <w:t> </w:t>
      </w:r>
      <w:r w:rsidRPr="00F31681">
        <w:rPr>
          <w:sz w:val="20"/>
          <w:szCs w:val="20"/>
        </w:rPr>
        <w:t xml:space="preserve">rozhodného okamžiku během trvání doby pověření a na konci této doby, a to na základě skutečných dat obdržených od </w:t>
      </w:r>
      <w:r w:rsidR="008B599B">
        <w:rPr>
          <w:sz w:val="20"/>
          <w:szCs w:val="20"/>
        </w:rPr>
        <w:t>P</w:t>
      </w:r>
      <w:r w:rsidR="6263EF08" w:rsidRPr="00F31681">
        <w:rPr>
          <w:sz w:val="20"/>
          <w:szCs w:val="20"/>
        </w:rPr>
        <w:t>oskytovatele.</w:t>
      </w:r>
      <w:r w:rsidRPr="00F31681">
        <w:rPr>
          <w:sz w:val="20"/>
          <w:szCs w:val="20"/>
        </w:rPr>
        <w:t xml:space="preserve"> Způsobilost příjmů a výdajů pro vyhodnocení vyrovnávací platby je </w:t>
      </w:r>
      <w:r w:rsidR="3F446BEA" w:rsidRPr="00F31681">
        <w:rPr>
          <w:sz w:val="20"/>
          <w:szCs w:val="20"/>
        </w:rPr>
        <w:t>od</w:t>
      </w:r>
      <w:r w:rsidR="6263EF08" w:rsidRPr="00F31681">
        <w:rPr>
          <w:sz w:val="20"/>
          <w:szCs w:val="20"/>
        </w:rPr>
        <w:t xml:space="preserve"> </w:t>
      </w:r>
      <w:r w:rsidR="008A3156" w:rsidRPr="00F31681">
        <w:rPr>
          <w:sz w:val="20"/>
          <w:szCs w:val="20"/>
        </w:rPr>
        <w:t>1. 1. 2014</w:t>
      </w:r>
      <w:r w:rsidRPr="00F31681">
        <w:rPr>
          <w:sz w:val="20"/>
          <w:szCs w:val="20"/>
        </w:rPr>
        <w:t xml:space="preserve">. </w:t>
      </w:r>
    </w:p>
    <w:p w14:paraId="55AD7475" w14:textId="0ACC5745" w:rsidR="0029724E" w:rsidRPr="0029724E" w:rsidRDefault="0029724E" w:rsidP="0029724E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vyhodnocení zjistí, že poskytovatel obdržel vyrovnávací platbu převyšující rozsah nezbytný k pokrytí čistých nákladů SOHZ sociálního bydlení, </w:t>
      </w:r>
      <w:r w:rsidR="00087B20">
        <w:rPr>
          <w:sz w:val="20"/>
          <w:szCs w:val="20"/>
        </w:rPr>
        <w:t>bude kon</w:t>
      </w:r>
      <w:r w:rsidR="0066183A">
        <w:rPr>
          <w:sz w:val="20"/>
          <w:szCs w:val="20"/>
        </w:rPr>
        <w:t xml:space="preserve">statováno, že </w:t>
      </w:r>
      <w:r w:rsidRPr="0029724E">
        <w:rPr>
          <w:sz w:val="20"/>
          <w:szCs w:val="20"/>
        </w:rPr>
        <w:t>došlo k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nadměrnému vyrovnání (nadměrné vyrovnávací platbě).</w:t>
      </w:r>
    </w:p>
    <w:p w14:paraId="7A59957A" w14:textId="5702A492" w:rsidR="0029724E" w:rsidRPr="0029724E" w:rsidRDefault="0029724E" w:rsidP="00BE3BC1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nepřesahuje 10 % průměrné </w:t>
      </w:r>
      <w:r w:rsidR="006030CE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bude přesah převeden do</w:t>
      </w:r>
      <w:r w:rsidR="00666252">
        <w:rPr>
          <w:sz w:val="20"/>
          <w:szCs w:val="20"/>
        </w:rPr>
        <w:t> </w:t>
      </w:r>
      <w:r w:rsidRPr="0029724E">
        <w:rPr>
          <w:sz w:val="20"/>
          <w:szCs w:val="20"/>
        </w:rPr>
        <w:t>dalšího období.</w:t>
      </w:r>
    </w:p>
    <w:p w14:paraId="59C85584" w14:textId="1992F343" w:rsidR="0029724E" w:rsidRDefault="0029724E" w:rsidP="006C0F6B">
      <w:pPr>
        <w:pStyle w:val="Pipomnky"/>
        <w:ind w:left="284"/>
        <w:rPr>
          <w:sz w:val="20"/>
          <w:szCs w:val="20"/>
        </w:rPr>
      </w:pPr>
      <w:r w:rsidRPr="0029724E">
        <w:rPr>
          <w:sz w:val="20"/>
          <w:szCs w:val="20"/>
        </w:rPr>
        <w:lastRenderedPageBreak/>
        <w:t>•</w:t>
      </w:r>
      <w:r>
        <w:tab/>
      </w:r>
      <w:r w:rsidRPr="0029724E">
        <w:rPr>
          <w:sz w:val="20"/>
          <w:szCs w:val="20"/>
        </w:rPr>
        <w:t xml:space="preserve">Pokud nadměrně vyplacená vyrovnávací platba přesáhne 10 % průměrné </w:t>
      </w:r>
      <w:r w:rsidR="00B44630">
        <w:rPr>
          <w:sz w:val="20"/>
          <w:szCs w:val="20"/>
        </w:rPr>
        <w:t xml:space="preserve">roční </w:t>
      </w:r>
      <w:r w:rsidRPr="0029724E">
        <w:rPr>
          <w:sz w:val="20"/>
          <w:szCs w:val="20"/>
        </w:rPr>
        <w:t>vyrovnávací platby, poskytovatel vrací neprodleně pověřovateli celou nadměrně vyplacenou částku.</w:t>
      </w:r>
    </w:p>
    <w:p w14:paraId="229CC202" w14:textId="73646E0B" w:rsidR="00B44630" w:rsidRPr="0029724E" w:rsidRDefault="00B44630" w:rsidP="006C0F6B">
      <w:pPr>
        <w:pStyle w:val="Pipomnky"/>
        <w:ind w:left="284"/>
        <w:rPr>
          <w:sz w:val="20"/>
          <w:szCs w:val="20"/>
        </w:rPr>
      </w:pPr>
      <w:r w:rsidRPr="00B44630">
        <w:rPr>
          <w:sz w:val="20"/>
          <w:szCs w:val="20"/>
        </w:rPr>
        <w:t>•</w:t>
      </w:r>
      <w:r w:rsidRPr="00B44630">
        <w:rPr>
          <w:sz w:val="20"/>
          <w:szCs w:val="20"/>
        </w:rPr>
        <w:tab/>
        <w:t>Pokud vyhodnocení na konci doby pověření (včetně předčasného ukončení) zjistí, že poskytovatel obdržel vyrovnávací platbu převyšující rozsah nezbytný k pokrytí čistých nákladů SOHZ sociálního bydlení, bude konstatováno, že došlo k nadměrnému vyrovnání (nadměrné vyrovnávací platbě) a poskytovatel je povinen vrátit pověřovateli celou nadměrně vyplacenou částku</w:t>
      </w:r>
      <w:r>
        <w:rPr>
          <w:sz w:val="20"/>
          <w:szCs w:val="20"/>
        </w:rPr>
        <w:t>.</w:t>
      </w:r>
    </w:p>
    <w:p w14:paraId="5BB74DBF" w14:textId="77777777" w:rsidR="00B44630" w:rsidRDefault="0029724E" w:rsidP="006409A0">
      <w:pPr>
        <w:pStyle w:val="Pipomnky"/>
        <w:spacing w:after="240"/>
        <w:ind w:left="284"/>
        <w:rPr>
          <w:sz w:val="20"/>
          <w:szCs w:val="20"/>
        </w:rPr>
      </w:pPr>
      <w:r w:rsidRPr="0029724E">
        <w:rPr>
          <w:sz w:val="20"/>
          <w:szCs w:val="20"/>
        </w:rPr>
        <w:t>•</w:t>
      </w:r>
      <w:r w:rsidRPr="0029724E">
        <w:rPr>
          <w:sz w:val="20"/>
          <w:szCs w:val="20"/>
        </w:rPr>
        <w:tab/>
        <w:t>Pokud vyhodnocení zjistí, že vyrovnávací platba nepokryje čisté náklady SOHZ sociálního bydlení, nemá poskytovatel nárok na dodatečnou kompenzaci. Ztráta se připočítá k dalšímu období.</w:t>
      </w:r>
    </w:p>
    <w:p w14:paraId="2831920E" w14:textId="77777777" w:rsidR="009A18C7" w:rsidRPr="0029724E" w:rsidRDefault="009A18C7" w:rsidP="009A18C7">
      <w:pPr>
        <w:pStyle w:val="Pipomnky"/>
        <w:ind w:left="284"/>
        <w:rPr>
          <w:sz w:val="20"/>
          <w:szCs w:val="20"/>
        </w:rPr>
      </w:pPr>
      <w:r w:rsidRPr="00F31681">
        <w:rPr>
          <w:sz w:val="20"/>
          <w:szCs w:val="20"/>
        </w:rPr>
        <w:t>4. Pokud termín pro předložení podkladů pro kontrolu nadměrného</w:t>
      </w:r>
      <w:r>
        <w:rPr>
          <w:sz w:val="20"/>
          <w:szCs w:val="20"/>
        </w:rPr>
        <w:t xml:space="preserve"> vyrovnání</w:t>
      </w:r>
      <w:r w:rsidRPr="00CD6296">
        <w:rPr>
          <w:sz w:val="20"/>
          <w:szCs w:val="20"/>
        </w:rPr>
        <w:t xml:space="preserve"> za první 36měsíční cyklus již uplynul, poskytovatel je povinen zaslat podklady pověřovateli nejpozději do šesti měsíců od uzavření </w:t>
      </w:r>
      <w:r w:rsidRPr="3B155970">
        <w:rPr>
          <w:sz w:val="20"/>
          <w:szCs w:val="20"/>
        </w:rPr>
        <w:t xml:space="preserve">tohoto </w:t>
      </w:r>
      <w:r w:rsidRPr="00CD6296">
        <w:rPr>
          <w:sz w:val="20"/>
          <w:szCs w:val="20"/>
        </w:rPr>
        <w:t>dodatku k Pověřovacímu aktu.</w:t>
      </w:r>
    </w:p>
    <w:p w14:paraId="02104311" w14:textId="77777777" w:rsidR="009A18C7" w:rsidRDefault="009A18C7" w:rsidP="006409A0">
      <w:pPr>
        <w:pStyle w:val="Pipomnky"/>
        <w:spacing w:after="240"/>
        <w:ind w:left="284"/>
        <w:rPr>
          <w:sz w:val="20"/>
          <w:szCs w:val="20"/>
        </w:rPr>
      </w:pPr>
    </w:p>
    <w:p w14:paraId="75858DE1" w14:textId="41EB0481" w:rsidR="0029724E" w:rsidRPr="001218EF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sz w:val="20"/>
          <w:szCs w:val="20"/>
        </w:rPr>
        <w:t xml:space="preserve"> </w:t>
      </w:r>
      <w:bookmarkStart w:id="3" w:name="_Hlk177124763"/>
      <w:r w:rsidR="00B50786" w:rsidRPr="001218EF">
        <w:rPr>
          <w:b/>
          <w:bCs/>
          <w:sz w:val="20"/>
          <w:szCs w:val="20"/>
        </w:rPr>
        <w:t>Čl. V. odst. 5 Pověřovacího aktu se ruší a nahrazuje textem</w:t>
      </w:r>
      <w:bookmarkEnd w:id="3"/>
    </w:p>
    <w:p w14:paraId="28B42C1E" w14:textId="2865A979" w:rsidR="00B50786" w:rsidRPr="0029724E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B50786">
        <w:rPr>
          <w:sz w:val="20"/>
          <w:szCs w:val="20"/>
        </w:rPr>
        <w:t xml:space="preserve">Předložit pověřovateli podklady pro kontrolu výše vyrovnávací platby v </w:t>
      </w:r>
      <w:r w:rsidR="00777AEC" w:rsidRPr="00B50786">
        <w:rPr>
          <w:sz w:val="20"/>
          <w:szCs w:val="20"/>
        </w:rPr>
        <w:t>36měsíčním</w:t>
      </w:r>
      <w:r w:rsidRPr="00B50786">
        <w:rPr>
          <w:sz w:val="20"/>
          <w:szCs w:val="20"/>
        </w:rPr>
        <w:t xml:space="preserve"> cyklu a na konci doby pověření</w:t>
      </w:r>
      <w:r>
        <w:rPr>
          <w:sz w:val="20"/>
          <w:szCs w:val="20"/>
        </w:rPr>
        <w:t>.</w:t>
      </w:r>
    </w:p>
    <w:p w14:paraId="7BFFA8EE" w14:textId="72B1949F" w:rsidR="00B50786" w:rsidRDefault="00B50786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B50786">
        <w:rPr>
          <w:b/>
          <w:bCs/>
          <w:sz w:val="20"/>
          <w:szCs w:val="20"/>
        </w:rPr>
        <w:t xml:space="preserve">Čl. V. odst. </w:t>
      </w:r>
      <w:r>
        <w:rPr>
          <w:b/>
          <w:bCs/>
          <w:sz w:val="20"/>
          <w:szCs w:val="20"/>
        </w:rPr>
        <w:t>6</w:t>
      </w:r>
      <w:r w:rsidRPr="00B50786">
        <w:rPr>
          <w:b/>
          <w:bCs/>
          <w:sz w:val="20"/>
          <w:szCs w:val="20"/>
        </w:rPr>
        <w:t xml:space="preserve"> Pověřovacího aktu se ruší a nahrazuje textem</w:t>
      </w:r>
    </w:p>
    <w:p w14:paraId="0948F9C5" w14:textId="26100572" w:rsidR="00B50786" w:rsidRPr="001218EF" w:rsidRDefault="00B50786" w:rsidP="006409A0">
      <w:pPr>
        <w:pStyle w:val="Pipomnky"/>
        <w:spacing w:after="24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Podklady pro kontrolu je poskytovatel povinen zaslat pověřovateli nejpozději do šesti měsíců od uplynutí uzavřeného cyklu nebo ukončení doby pověření.</w:t>
      </w:r>
    </w:p>
    <w:p w14:paraId="75DFCC78" w14:textId="4E0A4B82" w:rsidR="00BB468A" w:rsidRDefault="0029724E" w:rsidP="006409A0">
      <w:pPr>
        <w:pStyle w:val="Pipomnky"/>
        <w:spacing w:after="240"/>
        <w:ind w:left="284"/>
        <w:rPr>
          <w:b/>
          <w:bCs/>
          <w:sz w:val="20"/>
          <w:szCs w:val="20"/>
        </w:rPr>
      </w:pPr>
      <w:r w:rsidRPr="0029724E">
        <w:rPr>
          <w:b/>
          <w:bCs/>
          <w:sz w:val="20"/>
          <w:szCs w:val="20"/>
        </w:rPr>
        <w:t xml:space="preserve">Čl. V. </w:t>
      </w:r>
      <w:bookmarkStart w:id="4" w:name="_Hlk177986898"/>
      <w:r w:rsidRPr="0029724E">
        <w:rPr>
          <w:b/>
          <w:bCs/>
          <w:sz w:val="20"/>
          <w:szCs w:val="20"/>
        </w:rPr>
        <w:t xml:space="preserve">odst. 8 </w:t>
      </w:r>
      <w:bookmarkEnd w:id="4"/>
      <w:r w:rsidRPr="0029724E">
        <w:rPr>
          <w:b/>
          <w:bCs/>
          <w:sz w:val="20"/>
          <w:szCs w:val="20"/>
        </w:rPr>
        <w:t>Pověřovacího aktu se ruší</w:t>
      </w:r>
    </w:p>
    <w:p w14:paraId="735782BA" w14:textId="46CC5B0A" w:rsidR="00ED2A4A" w:rsidRPr="008A3156" w:rsidRDefault="00ED2A4A" w:rsidP="00ED2A4A">
      <w:pPr>
        <w:pStyle w:val="Pipomnky"/>
        <w:ind w:left="284"/>
        <w:rPr>
          <w:b/>
          <w:bCs/>
          <w:sz w:val="20"/>
          <w:szCs w:val="20"/>
        </w:rPr>
      </w:pPr>
      <w:bookmarkStart w:id="5" w:name="_Hlk177986873"/>
      <w:r w:rsidRPr="008A3156">
        <w:rPr>
          <w:b/>
          <w:bCs/>
          <w:sz w:val="20"/>
          <w:szCs w:val="20"/>
        </w:rPr>
        <w:t>Čl. VII. Pověřovacího aktu se ruší a nahrazuje textem:</w:t>
      </w:r>
    </w:p>
    <w:bookmarkEnd w:id="5"/>
    <w:p w14:paraId="636F0EF2" w14:textId="7F3F0DA1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1.</w:t>
      </w:r>
      <w:r w:rsidRPr="00ED2A4A">
        <w:rPr>
          <w:sz w:val="20"/>
          <w:szCs w:val="20"/>
        </w:rPr>
        <w:tab/>
        <w:t xml:space="preserve">Pověřovací akt se uzavírá v kalendářních letech na dobu určitou 20 let.  </w:t>
      </w:r>
    </w:p>
    <w:p w14:paraId="369D46F0" w14:textId="6BF6F293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2.</w:t>
      </w:r>
      <w:r w:rsidRPr="00ED2A4A">
        <w:rPr>
          <w:sz w:val="20"/>
          <w:szCs w:val="20"/>
        </w:rPr>
        <w:tab/>
        <w:t xml:space="preserve">Pověřovací akt vstupuje v platnost okamžikem podpisu oběma stranami a je účinný k datu účinnosti Rozhodnutí o poskytnutí dotace. </w:t>
      </w:r>
    </w:p>
    <w:p w14:paraId="4AB723AD" w14:textId="77777777" w:rsidR="00ED2A4A" w:rsidRPr="00ED2A4A" w:rsidRDefault="00ED2A4A" w:rsidP="00ED2A4A">
      <w:pPr>
        <w:pStyle w:val="Pipomnky"/>
        <w:ind w:left="284"/>
        <w:rPr>
          <w:sz w:val="20"/>
          <w:szCs w:val="20"/>
        </w:rPr>
      </w:pPr>
      <w:r w:rsidRPr="00ED2A4A">
        <w:rPr>
          <w:sz w:val="20"/>
          <w:szCs w:val="20"/>
        </w:rPr>
        <w:t>3.</w:t>
      </w:r>
      <w:r w:rsidRPr="00ED2A4A">
        <w:rPr>
          <w:sz w:val="20"/>
          <w:szCs w:val="20"/>
        </w:rPr>
        <w:tab/>
        <w:t xml:space="preserve">Před uplynutím lhůty uvedené v odstavci 1 může být Pověřovací akt ukončen písemnou dohodou smluvních stran, nebo odstoupením od Pověřovacího aktu z důvodu uvedeným v čl. VI. bod 9. </w:t>
      </w:r>
    </w:p>
    <w:p w14:paraId="07864FEE" w14:textId="46B9EA24" w:rsidR="00BB468A" w:rsidRPr="00D24092" w:rsidRDefault="00ED2A4A" w:rsidP="00155075">
      <w:pPr>
        <w:pStyle w:val="Pipomnky"/>
        <w:spacing w:after="0"/>
        <w:ind w:left="284"/>
        <w:rPr>
          <w:sz w:val="20"/>
          <w:szCs w:val="20"/>
        </w:rPr>
      </w:pPr>
      <w:r w:rsidRPr="005C7443">
        <w:rPr>
          <w:sz w:val="20"/>
          <w:szCs w:val="20"/>
        </w:rPr>
        <w:t>4.</w:t>
      </w:r>
      <w:r>
        <w:tab/>
      </w:r>
      <w:r w:rsidR="003E4FEF">
        <w:rPr>
          <w:sz w:val="20"/>
          <w:szCs w:val="20"/>
        </w:rPr>
        <w:t xml:space="preserve">V </w:t>
      </w:r>
      <w:r w:rsidR="003E4FEF" w:rsidRPr="003E4FEF">
        <w:rPr>
          <w:sz w:val="20"/>
          <w:szCs w:val="20"/>
        </w:rPr>
        <w:t>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5ED93323" w14:textId="77777777" w:rsidR="0026457D" w:rsidRDefault="0026457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3B014751" w14:textId="50FF68ED" w:rsidR="00B0791D" w:rsidRPr="008A3156" w:rsidRDefault="00B0791D" w:rsidP="00B0791D">
      <w:pPr>
        <w:pStyle w:val="Pipomnky"/>
        <w:ind w:left="284"/>
        <w:rPr>
          <w:b/>
          <w:bCs/>
          <w:sz w:val="20"/>
          <w:szCs w:val="20"/>
        </w:rPr>
      </w:pPr>
      <w:r w:rsidRPr="008A3156">
        <w:rPr>
          <w:b/>
          <w:bCs/>
          <w:sz w:val="20"/>
          <w:szCs w:val="20"/>
        </w:rPr>
        <w:t>Čl. VII</w:t>
      </w:r>
      <w:r>
        <w:rPr>
          <w:b/>
          <w:bCs/>
          <w:sz w:val="20"/>
          <w:szCs w:val="20"/>
        </w:rPr>
        <w:t>I</w:t>
      </w:r>
      <w:r w:rsidRPr="008A3156">
        <w:rPr>
          <w:b/>
          <w:bCs/>
          <w:sz w:val="20"/>
          <w:szCs w:val="20"/>
        </w:rPr>
        <w:t xml:space="preserve">. </w:t>
      </w:r>
      <w:r w:rsidRPr="00B0791D">
        <w:rPr>
          <w:b/>
          <w:bCs/>
          <w:sz w:val="20"/>
          <w:szCs w:val="20"/>
        </w:rPr>
        <w:t xml:space="preserve">odst. </w:t>
      </w:r>
      <w:r>
        <w:rPr>
          <w:b/>
          <w:bCs/>
          <w:sz w:val="20"/>
          <w:szCs w:val="20"/>
        </w:rPr>
        <w:t xml:space="preserve">5 </w:t>
      </w:r>
      <w:r w:rsidRPr="008A3156">
        <w:rPr>
          <w:b/>
          <w:bCs/>
          <w:sz w:val="20"/>
          <w:szCs w:val="20"/>
        </w:rPr>
        <w:t>Pověřovacího aktu se ruší a nahrazuje textem:</w:t>
      </w:r>
    </w:p>
    <w:p w14:paraId="3A301267" w14:textId="03778425" w:rsidR="00B0791D" w:rsidRDefault="00B0791D" w:rsidP="00155075">
      <w:pPr>
        <w:pStyle w:val="Pipomnky"/>
        <w:spacing w:after="0"/>
        <w:ind w:left="284"/>
        <w:rPr>
          <w:sz w:val="20"/>
          <w:szCs w:val="20"/>
        </w:rPr>
      </w:pPr>
      <w:r w:rsidRPr="001218EF">
        <w:rPr>
          <w:sz w:val="20"/>
          <w:szCs w:val="20"/>
        </w:rPr>
        <w:t>Nedílnou součástí Pověřovacího aktu jsou Specifická pravidla pro žadatele a příjemce platná k datu podepsání Pověřovacího aktu a Model pro kontrolu nadměrného vyrovnán</w:t>
      </w:r>
      <w:r>
        <w:rPr>
          <w:sz w:val="20"/>
          <w:szCs w:val="20"/>
        </w:rPr>
        <w:t>í.</w:t>
      </w:r>
    </w:p>
    <w:p w14:paraId="7CB8435B" w14:textId="77777777" w:rsidR="00B0791D" w:rsidRPr="00B0791D" w:rsidRDefault="00B0791D" w:rsidP="00155075">
      <w:pPr>
        <w:pStyle w:val="Pipomnky"/>
        <w:spacing w:after="0"/>
        <w:ind w:left="284"/>
        <w:rPr>
          <w:b/>
          <w:bCs/>
          <w:sz w:val="20"/>
          <w:szCs w:val="20"/>
        </w:rPr>
      </w:pPr>
    </w:p>
    <w:p w14:paraId="4619B43E" w14:textId="000F1D07" w:rsidR="00EE68E6" w:rsidRPr="00EE68E6" w:rsidRDefault="00EE68E6" w:rsidP="00ED2A4A">
      <w:pPr>
        <w:pStyle w:val="Pipomnky"/>
        <w:ind w:left="284"/>
        <w:rPr>
          <w:b/>
          <w:bCs/>
          <w:sz w:val="20"/>
          <w:szCs w:val="20"/>
        </w:rPr>
      </w:pPr>
      <w:r w:rsidRPr="00EE68E6">
        <w:rPr>
          <w:b/>
          <w:bCs/>
          <w:sz w:val="20"/>
          <w:szCs w:val="20"/>
        </w:rPr>
        <w:t xml:space="preserve">Příloha Model kompenzačního </w:t>
      </w:r>
      <w:proofErr w:type="gramStart"/>
      <w:r w:rsidRPr="00EE68E6">
        <w:rPr>
          <w:b/>
          <w:bCs/>
          <w:sz w:val="20"/>
          <w:szCs w:val="20"/>
        </w:rPr>
        <w:t>mechanizmu</w:t>
      </w:r>
      <w:proofErr w:type="gramEnd"/>
      <w:r w:rsidRPr="00EE68E6">
        <w:rPr>
          <w:b/>
          <w:bCs/>
          <w:sz w:val="20"/>
          <w:szCs w:val="20"/>
        </w:rPr>
        <w:t xml:space="preserve"> se ruší a nahrazuje se </w:t>
      </w:r>
      <w:r>
        <w:rPr>
          <w:b/>
          <w:bCs/>
          <w:sz w:val="20"/>
          <w:szCs w:val="20"/>
        </w:rPr>
        <w:t>p</w:t>
      </w:r>
      <w:r w:rsidRPr="00EE68E6">
        <w:rPr>
          <w:b/>
          <w:bCs/>
          <w:sz w:val="20"/>
          <w:szCs w:val="20"/>
        </w:rPr>
        <w:t xml:space="preserve">řílohou č. </w:t>
      </w:r>
      <w:r w:rsidR="5FB15065" w:rsidRPr="3B155970">
        <w:rPr>
          <w:b/>
          <w:bCs/>
          <w:sz w:val="20"/>
          <w:szCs w:val="20"/>
        </w:rPr>
        <w:t xml:space="preserve">2 Model </w:t>
      </w:r>
      <w:r w:rsidR="003C6F8C">
        <w:rPr>
          <w:b/>
          <w:bCs/>
          <w:sz w:val="20"/>
          <w:szCs w:val="20"/>
        </w:rPr>
        <w:t>p</w:t>
      </w:r>
      <w:r w:rsidR="00123FFC">
        <w:rPr>
          <w:b/>
          <w:bCs/>
          <w:sz w:val="20"/>
          <w:szCs w:val="20"/>
        </w:rPr>
        <w:t>ro kontrolu nadměrného vyrovnání</w:t>
      </w:r>
    </w:p>
    <w:p w14:paraId="127623EB" w14:textId="77777777" w:rsidR="00007ACE" w:rsidRPr="00ED68E9" w:rsidRDefault="00007ACE" w:rsidP="00007ACE">
      <w:pPr>
        <w:pStyle w:val="Pipomnky"/>
        <w:jc w:val="center"/>
        <w:rPr>
          <w:b/>
          <w:sz w:val="20"/>
          <w:szCs w:val="20"/>
        </w:rPr>
      </w:pPr>
      <w:r w:rsidRPr="00ED68E9">
        <w:rPr>
          <w:b/>
          <w:sz w:val="20"/>
          <w:szCs w:val="20"/>
        </w:rPr>
        <w:t>III.</w:t>
      </w:r>
    </w:p>
    <w:p w14:paraId="594CA165" w14:textId="7D3738E8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i w:val="0"/>
          <w:sz w:val="20"/>
          <w:szCs w:val="20"/>
        </w:rPr>
      </w:pPr>
      <w:r w:rsidRPr="00007ACE">
        <w:rPr>
          <w:rFonts w:cs="Arial"/>
          <w:i w:val="0"/>
          <w:sz w:val="20"/>
          <w:szCs w:val="20"/>
        </w:rPr>
        <w:t xml:space="preserve">Poskytovatel </w:t>
      </w:r>
      <w:r>
        <w:rPr>
          <w:rFonts w:cs="Arial"/>
          <w:i w:val="0"/>
          <w:sz w:val="20"/>
          <w:szCs w:val="20"/>
        </w:rPr>
        <w:t xml:space="preserve">SOHZ </w:t>
      </w:r>
      <w:r w:rsidRPr="00007ACE">
        <w:rPr>
          <w:rFonts w:cs="Arial"/>
          <w:i w:val="0"/>
          <w:sz w:val="20"/>
          <w:szCs w:val="20"/>
        </w:rPr>
        <w:t>prohlašuje a podpisem dodatku Pověřovacího aktu stvrzuje, že byl před podpisem dodatku Pověřovacího aktu řádně a podrobně seznámen s podmínkami výkonu SOHZ sociálního bydlení vyplývajícími z dodatku, bere na vědomí všechny stanovené podmínky, vyslovuje s nimi svůj bezvýhradný souhlas a zavazuje se k jejich plnění</w:t>
      </w:r>
      <w:r w:rsidRPr="00ED68E9">
        <w:rPr>
          <w:rFonts w:cs="Arial"/>
          <w:i w:val="0"/>
          <w:sz w:val="20"/>
          <w:szCs w:val="20"/>
        </w:rPr>
        <w:t xml:space="preserve">. </w:t>
      </w:r>
    </w:p>
    <w:p w14:paraId="6BD89447" w14:textId="6C225DB9" w:rsidR="00007ACE" w:rsidRPr="00ED68E9" w:rsidRDefault="00007ACE" w:rsidP="00007ACE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t xml:space="preserve">Ostatní ustanovení </w:t>
      </w:r>
      <w:r>
        <w:rPr>
          <w:rFonts w:cs="Arial"/>
          <w:i w:val="0"/>
          <w:sz w:val="20"/>
          <w:szCs w:val="20"/>
        </w:rPr>
        <w:t xml:space="preserve">Pověřovacího aktu </w:t>
      </w:r>
      <w:r w:rsidRPr="00ED68E9">
        <w:rPr>
          <w:rFonts w:cs="Arial"/>
          <w:i w:val="0"/>
          <w:sz w:val="20"/>
          <w:szCs w:val="20"/>
        </w:rPr>
        <w:t>zůstávají beze změn.</w:t>
      </w:r>
    </w:p>
    <w:p w14:paraId="0B84AF78" w14:textId="751EAF0D" w:rsidR="00777AEC" w:rsidRPr="00777AEC" w:rsidRDefault="00007ACE" w:rsidP="00777AEC">
      <w:pPr>
        <w:pStyle w:val="Kurzvatext"/>
        <w:numPr>
          <w:ilvl w:val="0"/>
          <w:numId w:val="30"/>
        </w:numPr>
        <w:tabs>
          <w:tab w:val="clear" w:pos="720"/>
        </w:tabs>
        <w:ind w:left="284" w:hanging="284"/>
        <w:rPr>
          <w:rFonts w:cs="Arial"/>
          <w:i w:val="0"/>
          <w:sz w:val="20"/>
          <w:szCs w:val="20"/>
        </w:rPr>
      </w:pPr>
      <w:r w:rsidRPr="00ED68E9">
        <w:rPr>
          <w:rFonts w:cs="Arial"/>
          <w:i w:val="0"/>
          <w:sz w:val="20"/>
          <w:szCs w:val="20"/>
        </w:rPr>
        <w:lastRenderedPageBreak/>
        <w:t xml:space="preserve">Přílohy dodatku: </w:t>
      </w:r>
    </w:p>
    <w:p w14:paraId="43EEAE08" w14:textId="28F09C50" w:rsidR="00EF1704" w:rsidRPr="00D24092" w:rsidRDefault="00007ACE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1 </w:t>
      </w:r>
      <w:r w:rsidR="00EF1704" w:rsidRPr="00D24092">
        <w:rPr>
          <w:rFonts w:cs="Arial"/>
          <w:i w:val="0"/>
          <w:sz w:val="20"/>
          <w:szCs w:val="20"/>
        </w:rPr>
        <w:t>Specifická pravidla pro žadatele a příjemce dotace</w:t>
      </w:r>
      <w:r w:rsidR="00CB44F5" w:rsidRPr="00D24092">
        <w:rPr>
          <w:rFonts w:cs="Arial"/>
          <w:i w:val="0"/>
          <w:sz w:val="20"/>
          <w:szCs w:val="20"/>
        </w:rPr>
        <w:t xml:space="preserve">, </w:t>
      </w:r>
      <w:r w:rsidR="008500BB" w:rsidRPr="001218EF">
        <w:rPr>
          <w:rFonts w:cs="Arial"/>
          <w:i w:val="0"/>
          <w:sz w:val="20"/>
          <w:szCs w:val="20"/>
        </w:rPr>
        <w:t>v</w:t>
      </w:r>
      <w:r w:rsidR="00053E24" w:rsidRPr="001218EF">
        <w:rPr>
          <w:rFonts w:cs="Arial"/>
          <w:i w:val="0"/>
          <w:sz w:val="20"/>
          <w:szCs w:val="20"/>
        </w:rPr>
        <w:t>e znění Závazného stanoviska Ř</w:t>
      </w:r>
      <w:r w:rsidR="005D7FF3" w:rsidRPr="001218EF">
        <w:rPr>
          <w:rFonts w:cs="Arial"/>
          <w:i w:val="0"/>
          <w:sz w:val="20"/>
          <w:szCs w:val="20"/>
        </w:rPr>
        <w:t>O</w:t>
      </w:r>
      <w:r w:rsidR="00053E24" w:rsidRPr="001218EF">
        <w:rPr>
          <w:rFonts w:cs="Arial"/>
          <w:i w:val="0"/>
          <w:sz w:val="20"/>
          <w:szCs w:val="20"/>
        </w:rPr>
        <w:t xml:space="preserve"> IROP č. </w:t>
      </w:r>
      <w:r w:rsidR="00053E24" w:rsidRPr="005A1172">
        <w:rPr>
          <w:rFonts w:cs="Arial"/>
          <w:i w:val="0"/>
          <w:sz w:val="20"/>
          <w:szCs w:val="20"/>
          <w:highlight w:val="yellow"/>
        </w:rPr>
        <w:t>xx</w:t>
      </w:r>
      <w:r w:rsidR="00053E24" w:rsidRPr="00D24092">
        <w:rPr>
          <w:rFonts w:cs="Arial"/>
          <w:i w:val="0"/>
          <w:sz w:val="20"/>
          <w:szCs w:val="20"/>
        </w:rPr>
        <w:t xml:space="preserve"> </w:t>
      </w:r>
      <w:r w:rsidR="008500BB" w:rsidRPr="00D24092">
        <w:rPr>
          <w:rFonts w:cs="Arial"/>
          <w:i w:val="0"/>
          <w:sz w:val="20"/>
          <w:szCs w:val="20"/>
        </w:rPr>
        <w:t xml:space="preserve"> </w:t>
      </w:r>
      <w:r w:rsidR="669B8F50" w:rsidRPr="00D24092">
        <w:rPr>
          <w:rFonts w:cs="Arial"/>
          <w:i w:val="0"/>
          <w:sz w:val="20"/>
          <w:szCs w:val="20"/>
        </w:rPr>
        <w:t xml:space="preserve"> </w:t>
      </w:r>
    </w:p>
    <w:p w14:paraId="6EBD59E8" w14:textId="75E51158" w:rsidR="00007ACE" w:rsidRDefault="00EF1704" w:rsidP="00EF1704">
      <w:pPr>
        <w:pStyle w:val="Kurzvatext"/>
        <w:ind w:left="284"/>
        <w:rPr>
          <w:rFonts w:cs="Arial"/>
          <w:i w:val="0"/>
          <w:sz w:val="20"/>
          <w:szCs w:val="20"/>
        </w:rPr>
      </w:pPr>
      <w:r w:rsidRPr="00D24092">
        <w:rPr>
          <w:rFonts w:cs="Arial"/>
          <w:i w:val="0"/>
          <w:sz w:val="20"/>
          <w:szCs w:val="20"/>
        </w:rPr>
        <w:t xml:space="preserve">Příloha č. 2 </w:t>
      </w:r>
      <w:r w:rsidR="00123FFC" w:rsidRPr="00D24092">
        <w:rPr>
          <w:rFonts w:cs="Arial"/>
          <w:i w:val="0"/>
          <w:sz w:val="20"/>
          <w:szCs w:val="20"/>
        </w:rPr>
        <w:t xml:space="preserve">Model pro kontrolu nadměrného </w:t>
      </w:r>
      <w:r w:rsidR="54551C5D" w:rsidRPr="00D24092">
        <w:rPr>
          <w:rFonts w:cs="Arial"/>
          <w:i w:val="0"/>
          <w:sz w:val="20"/>
          <w:szCs w:val="20"/>
        </w:rPr>
        <w:t>vyrovnání</w:t>
      </w:r>
    </w:p>
    <w:p w14:paraId="712F0BB2" w14:textId="5422E119" w:rsidR="00007ACE" w:rsidRPr="00D24092" w:rsidRDefault="00007ACE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hanging="720"/>
        <w:rPr>
          <w:rFonts w:cs="Arial"/>
          <w:sz w:val="20"/>
        </w:rPr>
      </w:pPr>
      <w:r w:rsidRPr="00D24092">
        <w:rPr>
          <w:rFonts w:cs="Arial"/>
          <w:sz w:val="20"/>
        </w:rPr>
        <w:t>Tento dodatek je platný a účinný dnem jeho uzavření.</w:t>
      </w:r>
    </w:p>
    <w:p w14:paraId="34E09397" w14:textId="0BE45AB0" w:rsidR="00007ACE" w:rsidRPr="00D24092" w:rsidRDefault="002C2396" w:rsidP="00777AEC">
      <w:pPr>
        <w:pStyle w:val="slo1text"/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rPr>
          <w:rFonts w:cs="Arial"/>
          <w:sz w:val="20"/>
        </w:rPr>
      </w:pPr>
      <w:r w:rsidRPr="2924AA59">
        <w:rPr>
          <w:rFonts w:cs="Arial"/>
          <w:sz w:val="20"/>
        </w:rPr>
        <w:t xml:space="preserve">Tento Dodatek je vyhotoven v jednom stejnopise v elektronické podobě. Smluvní strany </w:t>
      </w:r>
      <w:r w:rsidR="00DB464E" w:rsidRPr="2924AA59">
        <w:rPr>
          <w:rFonts w:cs="Arial"/>
          <w:sz w:val="20"/>
        </w:rPr>
        <w:t>vyslovují</w:t>
      </w:r>
      <w:r w:rsidR="00DB464E">
        <w:t xml:space="preserve"> </w:t>
      </w:r>
      <w:r w:rsidR="00DB464E" w:rsidRPr="2924AA59">
        <w:rPr>
          <w:rFonts w:cs="Arial"/>
          <w:sz w:val="20"/>
        </w:rPr>
        <w:t xml:space="preserve">svůj bezvýhradný souhlas </w:t>
      </w:r>
      <w:r w:rsidRPr="2924AA59">
        <w:rPr>
          <w:rFonts w:cs="Arial"/>
          <w:sz w:val="20"/>
        </w:rPr>
        <w:t>a na důkaz toho připojují své podpis</w:t>
      </w:r>
      <w:r w:rsidR="00DB464E" w:rsidRPr="2924AA59">
        <w:rPr>
          <w:rFonts w:cs="Arial"/>
          <w:sz w:val="20"/>
        </w:rPr>
        <w:t>y.</w:t>
      </w:r>
      <w:r w:rsidR="00007ACE" w:rsidRPr="2924AA59">
        <w:rPr>
          <w:rFonts w:cs="Arial"/>
          <w:sz w:val="20"/>
        </w:rPr>
        <w:t xml:space="preserve"> </w:t>
      </w:r>
      <w:r w:rsidR="00EF1704" w:rsidRPr="2924AA59">
        <w:rPr>
          <w:rFonts w:cs="Arial"/>
          <w:sz w:val="20"/>
        </w:rPr>
        <w:t>Každá ze smluvních stran</w:t>
      </w:r>
      <w:r w:rsidR="007F1A36" w:rsidRPr="007F1A36">
        <w:t xml:space="preserve"> </w:t>
      </w:r>
      <w:r w:rsidR="007F1A36" w:rsidRPr="007F1A36">
        <w:rPr>
          <w:rFonts w:cs="Arial"/>
          <w:sz w:val="20"/>
        </w:rPr>
        <w:t>obdrží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stejnopis opatřen kvalifikovanými elektronickými podpisy. Stejnopis</w:t>
      </w:r>
      <w:r w:rsidR="00EF1704" w:rsidRPr="2924AA59">
        <w:rPr>
          <w:rFonts w:cs="Arial"/>
          <w:sz w:val="20"/>
        </w:rPr>
        <w:t xml:space="preserve"> </w:t>
      </w:r>
      <w:r w:rsidR="00DB464E" w:rsidRPr="2924AA59">
        <w:rPr>
          <w:rFonts w:cs="Arial"/>
          <w:sz w:val="20"/>
        </w:rPr>
        <w:t>d</w:t>
      </w:r>
      <w:r w:rsidR="00EF1704" w:rsidRPr="2924AA59">
        <w:rPr>
          <w:rFonts w:cs="Arial"/>
          <w:sz w:val="20"/>
        </w:rPr>
        <w:t>odatku k Pověřovacímu aktu obdrží</w:t>
      </w:r>
      <w:r w:rsidR="00DB464E" w:rsidRPr="2924AA59">
        <w:rPr>
          <w:rFonts w:cs="Arial"/>
          <w:sz w:val="20"/>
        </w:rPr>
        <w:t xml:space="preserve"> také</w:t>
      </w:r>
      <w:r w:rsidR="00EF1704" w:rsidRPr="2924AA59">
        <w:rPr>
          <w:rFonts w:cs="Arial"/>
          <w:sz w:val="20"/>
        </w:rPr>
        <w:t xml:space="preserve"> Centrum pro regionální rozvoj Č</w:t>
      </w:r>
      <w:r w:rsidR="6DAD502A" w:rsidRPr="2924AA59">
        <w:rPr>
          <w:rFonts w:cs="Arial"/>
          <w:sz w:val="20"/>
        </w:rPr>
        <w:t xml:space="preserve">eské </w:t>
      </w:r>
      <w:r w:rsidR="221A776A" w:rsidRPr="2924AA59">
        <w:rPr>
          <w:rFonts w:cs="Arial"/>
          <w:sz w:val="20"/>
        </w:rPr>
        <w:t>r</w:t>
      </w:r>
      <w:r w:rsidR="68E15C5A" w:rsidRPr="2924AA59">
        <w:rPr>
          <w:rFonts w:cs="Arial"/>
          <w:sz w:val="20"/>
        </w:rPr>
        <w:t>epubliky</w:t>
      </w:r>
      <w:r w:rsidR="1B653FF1" w:rsidRPr="2924AA59">
        <w:rPr>
          <w:rFonts w:cs="Arial"/>
          <w:sz w:val="20"/>
        </w:rPr>
        <w:t>.</w:t>
      </w:r>
    </w:p>
    <w:p w14:paraId="268ADF4C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8A53F7A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3680EF22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V ….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Dne ….</w:t>
      </w:r>
    </w:p>
    <w:p w14:paraId="0B62AD97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63AA4335" w14:textId="77777777" w:rsidR="00007ACE" w:rsidRPr="00D24092" w:rsidRDefault="00007ACE" w:rsidP="00007ACE">
      <w:pPr>
        <w:rPr>
          <w:rFonts w:ascii="Arial" w:hAnsi="Arial" w:cs="Arial"/>
          <w:sz w:val="20"/>
        </w:rPr>
      </w:pPr>
    </w:p>
    <w:p w14:paraId="149CA961" w14:textId="77777777" w:rsidR="00007ACE" w:rsidRPr="00D24092" w:rsidRDefault="00007ACE" w:rsidP="00007ACE">
      <w:pPr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………………………………..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………………………………………..</w:t>
      </w:r>
    </w:p>
    <w:p w14:paraId="591AB2A6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Za Poskytovatele</w:t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</w:r>
      <w:r w:rsidRPr="00D24092">
        <w:rPr>
          <w:rFonts w:ascii="Arial" w:hAnsi="Arial" w:cs="Arial"/>
          <w:sz w:val="20"/>
        </w:rPr>
        <w:tab/>
        <w:t>Za Pověřovatele</w:t>
      </w:r>
    </w:p>
    <w:p w14:paraId="70445DEC" w14:textId="77777777" w:rsidR="00007ACE" w:rsidRPr="00D24092" w:rsidRDefault="00007ACE" w:rsidP="00007ACE">
      <w:pPr>
        <w:ind w:firstLine="708"/>
        <w:rPr>
          <w:rFonts w:ascii="Arial" w:hAnsi="Arial" w:cs="Arial"/>
          <w:sz w:val="20"/>
        </w:rPr>
      </w:pPr>
    </w:p>
    <w:p w14:paraId="55FE6A68" w14:textId="40AD3C65" w:rsidR="00007ACE" w:rsidRPr="00D24092" w:rsidRDefault="00007ACE" w:rsidP="00007ACE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>Příloha č. 1 – Specifická pravidla pro žadatele a příjemce dotace</w:t>
      </w:r>
      <w:r w:rsidR="000013CE" w:rsidRPr="00D24092">
        <w:rPr>
          <w:rFonts w:ascii="Arial" w:hAnsi="Arial" w:cs="Arial"/>
          <w:sz w:val="20"/>
        </w:rPr>
        <w:t xml:space="preserve">, </w:t>
      </w:r>
      <w:r w:rsidR="7A35992F" w:rsidRPr="001218EF">
        <w:rPr>
          <w:rFonts w:ascii="Arial" w:hAnsi="Arial" w:cs="Arial"/>
          <w:sz w:val="20"/>
        </w:rPr>
        <w:t>ve znění Závazného stanoviska ŘO IROP č.</w:t>
      </w:r>
      <w:r w:rsidR="7A35992F" w:rsidRPr="005A1172">
        <w:rPr>
          <w:rFonts w:ascii="Arial" w:hAnsi="Arial" w:cs="Arial"/>
          <w:sz w:val="20"/>
          <w:highlight w:val="yellow"/>
        </w:rPr>
        <w:t xml:space="preserve"> </w:t>
      </w:r>
      <w:proofErr w:type="spellStart"/>
      <w:r w:rsidR="7A35992F" w:rsidRPr="005A1172">
        <w:rPr>
          <w:rFonts w:ascii="Arial" w:hAnsi="Arial" w:cs="Arial"/>
          <w:sz w:val="20"/>
          <w:highlight w:val="yellow"/>
        </w:rPr>
        <w:t>xx</w:t>
      </w:r>
      <w:proofErr w:type="spellEnd"/>
    </w:p>
    <w:p w14:paraId="43BD8698" w14:textId="01D0CD23" w:rsidR="00ED2A4A" w:rsidRDefault="00ED2A4A" w:rsidP="00ED2A4A">
      <w:pPr>
        <w:spacing w:after="200" w:line="276" w:lineRule="auto"/>
        <w:jc w:val="left"/>
        <w:rPr>
          <w:rFonts w:ascii="Arial" w:hAnsi="Arial" w:cs="Arial"/>
          <w:sz w:val="20"/>
        </w:rPr>
      </w:pPr>
      <w:r w:rsidRPr="00D24092">
        <w:rPr>
          <w:rFonts w:ascii="Arial" w:hAnsi="Arial" w:cs="Arial"/>
          <w:sz w:val="20"/>
        </w:rPr>
        <w:t xml:space="preserve">Příloha č. 2 – </w:t>
      </w:r>
      <w:r w:rsidR="00016DE7" w:rsidRPr="00D24092">
        <w:rPr>
          <w:rFonts w:ascii="Arial" w:hAnsi="Arial" w:cs="Arial"/>
          <w:sz w:val="20"/>
        </w:rPr>
        <w:t xml:space="preserve">Model pro kontrolu nadměrného </w:t>
      </w:r>
      <w:r w:rsidR="156D4707" w:rsidRPr="00D24092">
        <w:rPr>
          <w:rFonts w:ascii="Arial" w:hAnsi="Arial" w:cs="Arial"/>
          <w:sz w:val="20"/>
        </w:rPr>
        <w:t>vyrovnání</w:t>
      </w:r>
    </w:p>
    <w:sectPr w:rsidR="00ED2A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A8068" w14:textId="77777777" w:rsidR="00466E82" w:rsidRDefault="00466E82" w:rsidP="009A6143">
      <w:r>
        <w:separator/>
      </w:r>
    </w:p>
  </w:endnote>
  <w:endnote w:type="continuationSeparator" w:id="0">
    <w:p w14:paraId="781BC4FE" w14:textId="77777777" w:rsidR="00466E82" w:rsidRDefault="00466E82" w:rsidP="009A6143">
      <w:r>
        <w:continuationSeparator/>
      </w:r>
    </w:p>
  </w:endnote>
  <w:endnote w:type="continuationNotice" w:id="1">
    <w:p w14:paraId="1825A9BF" w14:textId="77777777" w:rsidR="00466E82" w:rsidRDefault="00466E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5CE372E2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4B606C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96A71" w14:textId="77777777" w:rsidR="00466E82" w:rsidRDefault="00466E82" w:rsidP="009A6143">
      <w:r>
        <w:separator/>
      </w:r>
    </w:p>
  </w:footnote>
  <w:footnote w:type="continuationSeparator" w:id="0">
    <w:p w14:paraId="49AEB704" w14:textId="77777777" w:rsidR="00466E82" w:rsidRDefault="00466E82" w:rsidP="009A6143">
      <w:r>
        <w:continuationSeparator/>
      </w:r>
    </w:p>
  </w:footnote>
  <w:footnote w:type="continuationNotice" w:id="1">
    <w:p w14:paraId="4DF10072" w14:textId="77777777" w:rsidR="00466E82" w:rsidRDefault="00466E82"/>
  </w:footnote>
  <w:footnote w:id="2">
    <w:p w14:paraId="1C4501BB" w14:textId="77777777" w:rsidR="00007ACE" w:rsidRPr="009E6220" w:rsidRDefault="00007ACE" w:rsidP="00007ACE">
      <w:pPr>
        <w:pStyle w:val="Textpoznpodarou"/>
        <w:rPr>
          <w:rFonts w:ascii="Calibri" w:hAnsi="Calibr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proofErr w:type="spellStart"/>
      <w:r w:rsidRPr="009E6220">
        <w:rPr>
          <w:rFonts w:ascii="Calibri" w:hAnsi="Calibri" w:cs="Arial"/>
          <w:sz w:val="18"/>
        </w:rPr>
        <w:t>Úř</w:t>
      </w:r>
      <w:proofErr w:type="spellEnd"/>
      <w:r w:rsidRPr="009E6220">
        <w:rPr>
          <w:rFonts w:ascii="Calibri" w:hAnsi="Calibri" w:cs="Arial"/>
          <w:sz w:val="18"/>
        </w:rPr>
        <w:t xml:space="preserve">. </w:t>
      </w:r>
      <w:proofErr w:type="spellStart"/>
      <w:r w:rsidRPr="009E6220">
        <w:rPr>
          <w:rFonts w:ascii="Calibri" w:hAnsi="Calibri" w:cs="Arial"/>
          <w:sz w:val="18"/>
        </w:rPr>
        <w:t>věst</w:t>
      </w:r>
      <w:proofErr w:type="spellEnd"/>
      <w:r w:rsidRPr="009E6220">
        <w:rPr>
          <w:rFonts w:ascii="Calibri" w:hAnsi="Calibri" w:cs="Arial"/>
          <w:sz w:val="18"/>
        </w:rPr>
        <w:t>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B726CE"/>
    <w:multiLevelType w:val="hybridMultilevel"/>
    <w:tmpl w:val="379A668E"/>
    <w:lvl w:ilvl="0" w:tplc="92BE082A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CB18FE"/>
    <w:multiLevelType w:val="hybridMultilevel"/>
    <w:tmpl w:val="0A20B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523978"/>
    <w:multiLevelType w:val="multilevel"/>
    <w:tmpl w:val="FA6246A8"/>
    <w:lvl w:ilvl="0">
      <w:start w:val="1"/>
      <w:numFmt w:val="decimal"/>
      <w:pStyle w:val="slo1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1328077">
    <w:abstractNumId w:val="20"/>
  </w:num>
  <w:num w:numId="2" w16cid:durableId="599066042">
    <w:abstractNumId w:val="11"/>
  </w:num>
  <w:num w:numId="3" w16cid:durableId="1993243864">
    <w:abstractNumId w:val="19"/>
  </w:num>
  <w:num w:numId="4" w16cid:durableId="1851721261">
    <w:abstractNumId w:val="25"/>
  </w:num>
  <w:num w:numId="5" w16cid:durableId="923610222">
    <w:abstractNumId w:val="21"/>
  </w:num>
  <w:num w:numId="6" w16cid:durableId="1872838457">
    <w:abstractNumId w:val="28"/>
  </w:num>
  <w:num w:numId="7" w16cid:durableId="104424384">
    <w:abstractNumId w:val="11"/>
  </w:num>
  <w:num w:numId="8" w16cid:durableId="33164101">
    <w:abstractNumId w:val="1"/>
  </w:num>
  <w:num w:numId="9" w16cid:durableId="275066625">
    <w:abstractNumId w:val="18"/>
  </w:num>
  <w:num w:numId="10" w16cid:durableId="1187718690">
    <w:abstractNumId w:val="24"/>
  </w:num>
  <w:num w:numId="11" w16cid:durableId="1098986047">
    <w:abstractNumId w:val="16"/>
  </w:num>
  <w:num w:numId="12" w16cid:durableId="1113789789">
    <w:abstractNumId w:val="6"/>
  </w:num>
  <w:num w:numId="13" w16cid:durableId="1672640875">
    <w:abstractNumId w:val="13"/>
  </w:num>
  <w:num w:numId="14" w16cid:durableId="1986735489">
    <w:abstractNumId w:val="14"/>
  </w:num>
  <w:num w:numId="15" w16cid:durableId="1520898474">
    <w:abstractNumId w:val="5"/>
  </w:num>
  <w:num w:numId="16" w16cid:durableId="1402869115">
    <w:abstractNumId w:val="23"/>
  </w:num>
  <w:num w:numId="17" w16cid:durableId="2094473010">
    <w:abstractNumId w:val="10"/>
  </w:num>
  <w:num w:numId="18" w16cid:durableId="1830946120">
    <w:abstractNumId w:val="2"/>
  </w:num>
  <w:num w:numId="19" w16cid:durableId="1873616891">
    <w:abstractNumId w:val="9"/>
  </w:num>
  <w:num w:numId="20" w16cid:durableId="91634252">
    <w:abstractNumId w:val="22"/>
  </w:num>
  <w:num w:numId="21" w16cid:durableId="2079162181">
    <w:abstractNumId w:val="8"/>
  </w:num>
  <w:num w:numId="22" w16cid:durableId="1096483680">
    <w:abstractNumId w:val="7"/>
  </w:num>
  <w:num w:numId="23" w16cid:durableId="1438982987">
    <w:abstractNumId w:val="27"/>
  </w:num>
  <w:num w:numId="24" w16cid:durableId="819006460">
    <w:abstractNumId w:val="3"/>
  </w:num>
  <w:num w:numId="25" w16cid:durableId="1001077974">
    <w:abstractNumId w:val="0"/>
  </w:num>
  <w:num w:numId="26" w16cid:durableId="835804579">
    <w:abstractNumId w:val="15"/>
  </w:num>
  <w:num w:numId="27" w16cid:durableId="1584532459">
    <w:abstractNumId w:val="4"/>
  </w:num>
  <w:num w:numId="28" w16cid:durableId="1840731258">
    <w:abstractNumId w:val="12"/>
  </w:num>
  <w:num w:numId="29" w16cid:durableId="1982494868">
    <w:abstractNumId w:val="29"/>
  </w:num>
  <w:num w:numId="30" w16cid:durableId="1376346028">
    <w:abstractNumId w:val="17"/>
  </w:num>
  <w:num w:numId="31" w16cid:durableId="186994388">
    <w:abstractNumId w:val="26"/>
  </w:num>
  <w:num w:numId="32" w16cid:durableId="74145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143"/>
    <w:rsid w:val="000013CE"/>
    <w:rsid w:val="00006892"/>
    <w:rsid w:val="00007ACE"/>
    <w:rsid w:val="00015754"/>
    <w:rsid w:val="00016DE7"/>
    <w:rsid w:val="00017704"/>
    <w:rsid w:val="00023340"/>
    <w:rsid w:val="00025728"/>
    <w:rsid w:val="00027677"/>
    <w:rsid w:val="000300F4"/>
    <w:rsid w:val="00030EB5"/>
    <w:rsid w:val="00030F7C"/>
    <w:rsid w:val="00032381"/>
    <w:rsid w:val="0003347D"/>
    <w:rsid w:val="00035CC3"/>
    <w:rsid w:val="00035CE5"/>
    <w:rsid w:val="00040F62"/>
    <w:rsid w:val="00041AC3"/>
    <w:rsid w:val="00046ECD"/>
    <w:rsid w:val="00051791"/>
    <w:rsid w:val="000519DE"/>
    <w:rsid w:val="00053502"/>
    <w:rsid w:val="00053E24"/>
    <w:rsid w:val="00053EC7"/>
    <w:rsid w:val="00056E05"/>
    <w:rsid w:val="000570A1"/>
    <w:rsid w:val="00057EC8"/>
    <w:rsid w:val="00061C34"/>
    <w:rsid w:val="00062F2E"/>
    <w:rsid w:val="00064381"/>
    <w:rsid w:val="000674C8"/>
    <w:rsid w:val="0006766C"/>
    <w:rsid w:val="00071D63"/>
    <w:rsid w:val="00071D9A"/>
    <w:rsid w:val="00074FFC"/>
    <w:rsid w:val="000752E4"/>
    <w:rsid w:val="00077520"/>
    <w:rsid w:val="0008039E"/>
    <w:rsid w:val="00081783"/>
    <w:rsid w:val="00085F0A"/>
    <w:rsid w:val="00087B20"/>
    <w:rsid w:val="000966FB"/>
    <w:rsid w:val="00096F7D"/>
    <w:rsid w:val="000A00D2"/>
    <w:rsid w:val="000A0613"/>
    <w:rsid w:val="000A2034"/>
    <w:rsid w:val="000A3131"/>
    <w:rsid w:val="000A61ED"/>
    <w:rsid w:val="000B25F3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0B41"/>
    <w:rsid w:val="000E2AAB"/>
    <w:rsid w:val="000E4000"/>
    <w:rsid w:val="000E6C4A"/>
    <w:rsid w:val="001003B8"/>
    <w:rsid w:val="00100762"/>
    <w:rsid w:val="0010085D"/>
    <w:rsid w:val="001153CD"/>
    <w:rsid w:val="00116E2B"/>
    <w:rsid w:val="0011746E"/>
    <w:rsid w:val="00117758"/>
    <w:rsid w:val="001218EF"/>
    <w:rsid w:val="00122A94"/>
    <w:rsid w:val="00123177"/>
    <w:rsid w:val="00123E3A"/>
    <w:rsid w:val="00123FFC"/>
    <w:rsid w:val="001269F0"/>
    <w:rsid w:val="001303F5"/>
    <w:rsid w:val="001327C7"/>
    <w:rsid w:val="00133810"/>
    <w:rsid w:val="00135DAD"/>
    <w:rsid w:val="00143301"/>
    <w:rsid w:val="0014482F"/>
    <w:rsid w:val="00145150"/>
    <w:rsid w:val="00150B61"/>
    <w:rsid w:val="00151287"/>
    <w:rsid w:val="0015130D"/>
    <w:rsid w:val="00151A9C"/>
    <w:rsid w:val="00152F5F"/>
    <w:rsid w:val="001542C8"/>
    <w:rsid w:val="00154332"/>
    <w:rsid w:val="00155075"/>
    <w:rsid w:val="00160355"/>
    <w:rsid w:val="0016149C"/>
    <w:rsid w:val="00161E0D"/>
    <w:rsid w:val="0016589A"/>
    <w:rsid w:val="00165D82"/>
    <w:rsid w:val="00170701"/>
    <w:rsid w:val="001720B0"/>
    <w:rsid w:val="0017425E"/>
    <w:rsid w:val="00176323"/>
    <w:rsid w:val="0017641B"/>
    <w:rsid w:val="00181D58"/>
    <w:rsid w:val="001827C2"/>
    <w:rsid w:val="00182B1A"/>
    <w:rsid w:val="001858E3"/>
    <w:rsid w:val="001860FB"/>
    <w:rsid w:val="0018672F"/>
    <w:rsid w:val="00190227"/>
    <w:rsid w:val="001912A4"/>
    <w:rsid w:val="00193F35"/>
    <w:rsid w:val="00196529"/>
    <w:rsid w:val="00196A5D"/>
    <w:rsid w:val="00196E42"/>
    <w:rsid w:val="001A0945"/>
    <w:rsid w:val="001A139E"/>
    <w:rsid w:val="001A1C83"/>
    <w:rsid w:val="001A3206"/>
    <w:rsid w:val="001A401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C4CAD"/>
    <w:rsid w:val="001D4458"/>
    <w:rsid w:val="001D4E6B"/>
    <w:rsid w:val="001D65F3"/>
    <w:rsid w:val="001D6FF6"/>
    <w:rsid w:val="001E2C85"/>
    <w:rsid w:val="001F0D2E"/>
    <w:rsid w:val="001F3E0E"/>
    <w:rsid w:val="001F3FDA"/>
    <w:rsid w:val="001F4574"/>
    <w:rsid w:val="001F5CEC"/>
    <w:rsid w:val="001F75BC"/>
    <w:rsid w:val="00206456"/>
    <w:rsid w:val="00210D37"/>
    <w:rsid w:val="00215691"/>
    <w:rsid w:val="00217017"/>
    <w:rsid w:val="00217562"/>
    <w:rsid w:val="0022536B"/>
    <w:rsid w:val="00225BAA"/>
    <w:rsid w:val="00227348"/>
    <w:rsid w:val="002303FE"/>
    <w:rsid w:val="0023515D"/>
    <w:rsid w:val="00240AD5"/>
    <w:rsid w:val="00246A63"/>
    <w:rsid w:val="00250D08"/>
    <w:rsid w:val="00251B6F"/>
    <w:rsid w:val="00252AD9"/>
    <w:rsid w:val="00257EDD"/>
    <w:rsid w:val="002611F1"/>
    <w:rsid w:val="0026167F"/>
    <w:rsid w:val="002639B3"/>
    <w:rsid w:val="0026457D"/>
    <w:rsid w:val="00265C7B"/>
    <w:rsid w:val="00270EEB"/>
    <w:rsid w:val="0027176F"/>
    <w:rsid w:val="00273EEA"/>
    <w:rsid w:val="00275A1B"/>
    <w:rsid w:val="0028152B"/>
    <w:rsid w:val="00285014"/>
    <w:rsid w:val="00285C69"/>
    <w:rsid w:val="0028701F"/>
    <w:rsid w:val="002925DB"/>
    <w:rsid w:val="0029724E"/>
    <w:rsid w:val="00297A6D"/>
    <w:rsid w:val="002A0E7E"/>
    <w:rsid w:val="002A46F2"/>
    <w:rsid w:val="002A55FD"/>
    <w:rsid w:val="002A6A0A"/>
    <w:rsid w:val="002B0224"/>
    <w:rsid w:val="002B0B01"/>
    <w:rsid w:val="002B19E2"/>
    <w:rsid w:val="002B20D9"/>
    <w:rsid w:val="002B695A"/>
    <w:rsid w:val="002C1035"/>
    <w:rsid w:val="002C2396"/>
    <w:rsid w:val="002C2802"/>
    <w:rsid w:val="002C28CB"/>
    <w:rsid w:val="002C3683"/>
    <w:rsid w:val="002C409B"/>
    <w:rsid w:val="002C45D2"/>
    <w:rsid w:val="002C50AA"/>
    <w:rsid w:val="002D5ED4"/>
    <w:rsid w:val="002E1CDA"/>
    <w:rsid w:val="002E304B"/>
    <w:rsid w:val="002E505A"/>
    <w:rsid w:val="002E61E0"/>
    <w:rsid w:val="002F186C"/>
    <w:rsid w:val="002F2C0C"/>
    <w:rsid w:val="002F61D7"/>
    <w:rsid w:val="002F63BB"/>
    <w:rsid w:val="00302B30"/>
    <w:rsid w:val="00303C70"/>
    <w:rsid w:val="00305276"/>
    <w:rsid w:val="00305F1E"/>
    <w:rsid w:val="00307F66"/>
    <w:rsid w:val="003113F8"/>
    <w:rsid w:val="0031234D"/>
    <w:rsid w:val="003137C7"/>
    <w:rsid w:val="00315CBC"/>
    <w:rsid w:val="003171C0"/>
    <w:rsid w:val="003270FD"/>
    <w:rsid w:val="003271B3"/>
    <w:rsid w:val="003324C0"/>
    <w:rsid w:val="003357C4"/>
    <w:rsid w:val="0033757D"/>
    <w:rsid w:val="00340A39"/>
    <w:rsid w:val="003503CD"/>
    <w:rsid w:val="003517B3"/>
    <w:rsid w:val="00355C9B"/>
    <w:rsid w:val="00361A60"/>
    <w:rsid w:val="00361C4B"/>
    <w:rsid w:val="00365440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1B90"/>
    <w:rsid w:val="003B61D2"/>
    <w:rsid w:val="003C1252"/>
    <w:rsid w:val="003C2566"/>
    <w:rsid w:val="003C288E"/>
    <w:rsid w:val="003C3E06"/>
    <w:rsid w:val="003C6E1C"/>
    <w:rsid w:val="003C6F8C"/>
    <w:rsid w:val="003C77A7"/>
    <w:rsid w:val="003D2B3E"/>
    <w:rsid w:val="003E207D"/>
    <w:rsid w:val="003E4FEF"/>
    <w:rsid w:val="003E51C0"/>
    <w:rsid w:val="003E5F63"/>
    <w:rsid w:val="003E6FA4"/>
    <w:rsid w:val="003F085E"/>
    <w:rsid w:val="003F14CA"/>
    <w:rsid w:val="003F350A"/>
    <w:rsid w:val="003F5191"/>
    <w:rsid w:val="003F5B7B"/>
    <w:rsid w:val="003F76EC"/>
    <w:rsid w:val="004012A6"/>
    <w:rsid w:val="004029D3"/>
    <w:rsid w:val="00403DB3"/>
    <w:rsid w:val="0040451B"/>
    <w:rsid w:val="004046B9"/>
    <w:rsid w:val="00404F08"/>
    <w:rsid w:val="00407C54"/>
    <w:rsid w:val="00410073"/>
    <w:rsid w:val="00412031"/>
    <w:rsid w:val="00413E8F"/>
    <w:rsid w:val="00413F40"/>
    <w:rsid w:val="00414B53"/>
    <w:rsid w:val="0041656B"/>
    <w:rsid w:val="00416AED"/>
    <w:rsid w:val="00420797"/>
    <w:rsid w:val="00421470"/>
    <w:rsid w:val="00424DA4"/>
    <w:rsid w:val="004371AA"/>
    <w:rsid w:val="00440E83"/>
    <w:rsid w:val="00443D71"/>
    <w:rsid w:val="0044640A"/>
    <w:rsid w:val="00446483"/>
    <w:rsid w:val="004466A3"/>
    <w:rsid w:val="004475F4"/>
    <w:rsid w:val="004600CE"/>
    <w:rsid w:val="004634EE"/>
    <w:rsid w:val="0046476B"/>
    <w:rsid w:val="0046605B"/>
    <w:rsid w:val="004665BA"/>
    <w:rsid w:val="00466E82"/>
    <w:rsid w:val="00467C8A"/>
    <w:rsid w:val="00471BBC"/>
    <w:rsid w:val="00472EC9"/>
    <w:rsid w:val="00473218"/>
    <w:rsid w:val="004766CF"/>
    <w:rsid w:val="00482AB6"/>
    <w:rsid w:val="00483D0F"/>
    <w:rsid w:val="00484EFB"/>
    <w:rsid w:val="0049193D"/>
    <w:rsid w:val="00495D34"/>
    <w:rsid w:val="004A3731"/>
    <w:rsid w:val="004A405E"/>
    <w:rsid w:val="004A58A6"/>
    <w:rsid w:val="004A5C3D"/>
    <w:rsid w:val="004A5E8D"/>
    <w:rsid w:val="004B0595"/>
    <w:rsid w:val="004B065E"/>
    <w:rsid w:val="004B5415"/>
    <w:rsid w:val="004B606C"/>
    <w:rsid w:val="004B615A"/>
    <w:rsid w:val="004B74D2"/>
    <w:rsid w:val="004C1144"/>
    <w:rsid w:val="004C1720"/>
    <w:rsid w:val="004C48CD"/>
    <w:rsid w:val="004C79DE"/>
    <w:rsid w:val="004C7F5A"/>
    <w:rsid w:val="004D0DA4"/>
    <w:rsid w:val="004D371B"/>
    <w:rsid w:val="004D4B1E"/>
    <w:rsid w:val="004D7023"/>
    <w:rsid w:val="004E03FF"/>
    <w:rsid w:val="004E06CC"/>
    <w:rsid w:val="004E4078"/>
    <w:rsid w:val="004E4E74"/>
    <w:rsid w:val="004E50F2"/>
    <w:rsid w:val="004E6F98"/>
    <w:rsid w:val="004E7932"/>
    <w:rsid w:val="004F0C7E"/>
    <w:rsid w:val="004F0E11"/>
    <w:rsid w:val="004F155C"/>
    <w:rsid w:val="004F15FE"/>
    <w:rsid w:val="004F5576"/>
    <w:rsid w:val="00500ECB"/>
    <w:rsid w:val="0050206C"/>
    <w:rsid w:val="00505A66"/>
    <w:rsid w:val="005109A1"/>
    <w:rsid w:val="00512F1F"/>
    <w:rsid w:val="00513D8C"/>
    <w:rsid w:val="00515C23"/>
    <w:rsid w:val="00516D7C"/>
    <w:rsid w:val="00517DA0"/>
    <w:rsid w:val="00520709"/>
    <w:rsid w:val="005207B3"/>
    <w:rsid w:val="00522877"/>
    <w:rsid w:val="00523279"/>
    <w:rsid w:val="005320C2"/>
    <w:rsid w:val="00532ED3"/>
    <w:rsid w:val="00541BE4"/>
    <w:rsid w:val="00543788"/>
    <w:rsid w:val="00543A75"/>
    <w:rsid w:val="00547301"/>
    <w:rsid w:val="005474A0"/>
    <w:rsid w:val="00550E06"/>
    <w:rsid w:val="005548A3"/>
    <w:rsid w:val="00555060"/>
    <w:rsid w:val="00556CE3"/>
    <w:rsid w:val="005572CB"/>
    <w:rsid w:val="005608DB"/>
    <w:rsid w:val="00560971"/>
    <w:rsid w:val="00562182"/>
    <w:rsid w:val="00565189"/>
    <w:rsid w:val="00565DF4"/>
    <w:rsid w:val="00566FA1"/>
    <w:rsid w:val="0057176B"/>
    <w:rsid w:val="00580014"/>
    <w:rsid w:val="005807D0"/>
    <w:rsid w:val="005815E4"/>
    <w:rsid w:val="00582B29"/>
    <w:rsid w:val="00584B62"/>
    <w:rsid w:val="0058556B"/>
    <w:rsid w:val="00585663"/>
    <w:rsid w:val="0058680C"/>
    <w:rsid w:val="00587091"/>
    <w:rsid w:val="005872F9"/>
    <w:rsid w:val="00587A88"/>
    <w:rsid w:val="00593BC4"/>
    <w:rsid w:val="00594353"/>
    <w:rsid w:val="0059599E"/>
    <w:rsid w:val="00597AED"/>
    <w:rsid w:val="005A1172"/>
    <w:rsid w:val="005A3694"/>
    <w:rsid w:val="005A78A1"/>
    <w:rsid w:val="005B02C6"/>
    <w:rsid w:val="005B4065"/>
    <w:rsid w:val="005B5BEE"/>
    <w:rsid w:val="005B6868"/>
    <w:rsid w:val="005B784B"/>
    <w:rsid w:val="005C1180"/>
    <w:rsid w:val="005C6F8D"/>
    <w:rsid w:val="005C7443"/>
    <w:rsid w:val="005C78C4"/>
    <w:rsid w:val="005C7C57"/>
    <w:rsid w:val="005D199B"/>
    <w:rsid w:val="005D1C7F"/>
    <w:rsid w:val="005D3C92"/>
    <w:rsid w:val="005D6492"/>
    <w:rsid w:val="005D6957"/>
    <w:rsid w:val="005D6F8E"/>
    <w:rsid w:val="005D7FF3"/>
    <w:rsid w:val="005E04F9"/>
    <w:rsid w:val="005E2131"/>
    <w:rsid w:val="005E2299"/>
    <w:rsid w:val="005E28A0"/>
    <w:rsid w:val="005E7671"/>
    <w:rsid w:val="005F0D7A"/>
    <w:rsid w:val="005F4998"/>
    <w:rsid w:val="005F5AE3"/>
    <w:rsid w:val="005F711E"/>
    <w:rsid w:val="006030CE"/>
    <w:rsid w:val="0060403F"/>
    <w:rsid w:val="00606C4B"/>
    <w:rsid w:val="00607225"/>
    <w:rsid w:val="00610D27"/>
    <w:rsid w:val="00614D33"/>
    <w:rsid w:val="00616873"/>
    <w:rsid w:val="00620997"/>
    <w:rsid w:val="00621027"/>
    <w:rsid w:val="00624DF7"/>
    <w:rsid w:val="006250CF"/>
    <w:rsid w:val="006312CF"/>
    <w:rsid w:val="00631D4C"/>
    <w:rsid w:val="00635267"/>
    <w:rsid w:val="0063574C"/>
    <w:rsid w:val="00636807"/>
    <w:rsid w:val="006409A0"/>
    <w:rsid w:val="00643810"/>
    <w:rsid w:val="00643AC6"/>
    <w:rsid w:val="00644AB2"/>
    <w:rsid w:val="00646134"/>
    <w:rsid w:val="00647AFF"/>
    <w:rsid w:val="006577D4"/>
    <w:rsid w:val="006578BA"/>
    <w:rsid w:val="00657B11"/>
    <w:rsid w:val="0066183A"/>
    <w:rsid w:val="006630BA"/>
    <w:rsid w:val="0066343A"/>
    <w:rsid w:val="00663D1C"/>
    <w:rsid w:val="00664ED2"/>
    <w:rsid w:val="00665E93"/>
    <w:rsid w:val="00666252"/>
    <w:rsid w:val="006727FF"/>
    <w:rsid w:val="00673295"/>
    <w:rsid w:val="00675822"/>
    <w:rsid w:val="006802B7"/>
    <w:rsid w:val="00680A5A"/>
    <w:rsid w:val="006819FD"/>
    <w:rsid w:val="0068486E"/>
    <w:rsid w:val="00685527"/>
    <w:rsid w:val="00690AD0"/>
    <w:rsid w:val="006913BD"/>
    <w:rsid w:val="00694938"/>
    <w:rsid w:val="00694F09"/>
    <w:rsid w:val="00696595"/>
    <w:rsid w:val="006A0CEA"/>
    <w:rsid w:val="006A571D"/>
    <w:rsid w:val="006A5CBE"/>
    <w:rsid w:val="006A65B4"/>
    <w:rsid w:val="006A71E8"/>
    <w:rsid w:val="006B06C2"/>
    <w:rsid w:val="006B2A7F"/>
    <w:rsid w:val="006B31A2"/>
    <w:rsid w:val="006B51D5"/>
    <w:rsid w:val="006B59B4"/>
    <w:rsid w:val="006C0F6B"/>
    <w:rsid w:val="006C24B0"/>
    <w:rsid w:val="006C361B"/>
    <w:rsid w:val="006C5ABA"/>
    <w:rsid w:val="006C5B4A"/>
    <w:rsid w:val="006C6A59"/>
    <w:rsid w:val="006D02A7"/>
    <w:rsid w:val="006D5196"/>
    <w:rsid w:val="006D7323"/>
    <w:rsid w:val="006D7DEB"/>
    <w:rsid w:val="006E0DB2"/>
    <w:rsid w:val="006E171A"/>
    <w:rsid w:val="006E361E"/>
    <w:rsid w:val="006E4EE5"/>
    <w:rsid w:val="006E59BC"/>
    <w:rsid w:val="006E69FA"/>
    <w:rsid w:val="006F3299"/>
    <w:rsid w:val="006F388A"/>
    <w:rsid w:val="006F694E"/>
    <w:rsid w:val="00700BC3"/>
    <w:rsid w:val="007012FB"/>
    <w:rsid w:val="00702B1B"/>
    <w:rsid w:val="00705ED7"/>
    <w:rsid w:val="00710200"/>
    <w:rsid w:val="00710B37"/>
    <w:rsid w:val="00712177"/>
    <w:rsid w:val="00723B3D"/>
    <w:rsid w:val="007244D9"/>
    <w:rsid w:val="00724EF2"/>
    <w:rsid w:val="00725D90"/>
    <w:rsid w:val="007302EB"/>
    <w:rsid w:val="00737C4B"/>
    <w:rsid w:val="00741D87"/>
    <w:rsid w:val="00742289"/>
    <w:rsid w:val="007471B4"/>
    <w:rsid w:val="007475CC"/>
    <w:rsid w:val="0075361D"/>
    <w:rsid w:val="00754BD6"/>
    <w:rsid w:val="00757897"/>
    <w:rsid w:val="00763DB4"/>
    <w:rsid w:val="00764B81"/>
    <w:rsid w:val="00766D95"/>
    <w:rsid w:val="0076767C"/>
    <w:rsid w:val="00774B52"/>
    <w:rsid w:val="00777801"/>
    <w:rsid w:val="00777AEC"/>
    <w:rsid w:val="007811FD"/>
    <w:rsid w:val="00783C3D"/>
    <w:rsid w:val="00784BA8"/>
    <w:rsid w:val="00786AD9"/>
    <w:rsid w:val="0079160B"/>
    <w:rsid w:val="00793200"/>
    <w:rsid w:val="00793655"/>
    <w:rsid w:val="007971C4"/>
    <w:rsid w:val="007A0275"/>
    <w:rsid w:val="007A0BD7"/>
    <w:rsid w:val="007A25B3"/>
    <w:rsid w:val="007A2986"/>
    <w:rsid w:val="007B0003"/>
    <w:rsid w:val="007B69DB"/>
    <w:rsid w:val="007B7999"/>
    <w:rsid w:val="007C16F3"/>
    <w:rsid w:val="007C1E52"/>
    <w:rsid w:val="007C2852"/>
    <w:rsid w:val="007C3B43"/>
    <w:rsid w:val="007C605C"/>
    <w:rsid w:val="007C6629"/>
    <w:rsid w:val="007D0DB3"/>
    <w:rsid w:val="007D223F"/>
    <w:rsid w:val="007D3BA8"/>
    <w:rsid w:val="007D5683"/>
    <w:rsid w:val="007D57E0"/>
    <w:rsid w:val="007D5847"/>
    <w:rsid w:val="007D5DC1"/>
    <w:rsid w:val="007D7E45"/>
    <w:rsid w:val="007E018E"/>
    <w:rsid w:val="007E0F8E"/>
    <w:rsid w:val="007E6D6F"/>
    <w:rsid w:val="007E7E4D"/>
    <w:rsid w:val="007F0AD2"/>
    <w:rsid w:val="007F1A36"/>
    <w:rsid w:val="007F3340"/>
    <w:rsid w:val="007F346A"/>
    <w:rsid w:val="007F562A"/>
    <w:rsid w:val="00800A29"/>
    <w:rsid w:val="008028BC"/>
    <w:rsid w:val="0080304D"/>
    <w:rsid w:val="00805005"/>
    <w:rsid w:val="0081101F"/>
    <w:rsid w:val="0081137D"/>
    <w:rsid w:val="00817A3C"/>
    <w:rsid w:val="00823430"/>
    <w:rsid w:val="00824576"/>
    <w:rsid w:val="00825750"/>
    <w:rsid w:val="008301CD"/>
    <w:rsid w:val="0083271E"/>
    <w:rsid w:val="00832A74"/>
    <w:rsid w:val="00835127"/>
    <w:rsid w:val="0084032E"/>
    <w:rsid w:val="0084270A"/>
    <w:rsid w:val="0084394F"/>
    <w:rsid w:val="00844128"/>
    <w:rsid w:val="00845CC4"/>
    <w:rsid w:val="008500BB"/>
    <w:rsid w:val="00850432"/>
    <w:rsid w:val="008534A7"/>
    <w:rsid w:val="00854E82"/>
    <w:rsid w:val="00854F1F"/>
    <w:rsid w:val="00860AAC"/>
    <w:rsid w:val="00863BB1"/>
    <w:rsid w:val="00863C9D"/>
    <w:rsid w:val="00866DA5"/>
    <w:rsid w:val="00867529"/>
    <w:rsid w:val="008721B5"/>
    <w:rsid w:val="008738DD"/>
    <w:rsid w:val="00877145"/>
    <w:rsid w:val="00880E29"/>
    <w:rsid w:val="00881942"/>
    <w:rsid w:val="00881E0C"/>
    <w:rsid w:val="00881F85"/>
    <w:rsid w:val="0088629D"/>
    <w:rsid w:val="0088682F"/>
    <w:rsid w:val="00886892"/>
    <w:rsid w:val="008873F1"/>
    <w:rsid w:val="0089237D"/>
    <w:rsid w:val="00892872"/>
    <w:rsid w:val="0089329A"/>
    <w:rsid w:val="008A07A8"/>
    <w:rsid w:val="008A238A"/>
    <w:rsid w:val="008A2C21"/>
    <w:rsid w:val="008A3156"/>
    <w:rsid w:val="008A786B"/>
    <w:rsid w:val="008B2561"/>
    <w:rsid w:val="008B2B9D"/>
    <w:rsid w:val="008B4001"/>
    <w:rsid w:val="008B4467"/>
    <w:rsid w:val="008B5083"/>
    <w:rsid w:val="008B599B"/>
    <w:rsid w:val="008B5B12"/>
    <w:rsid w:val="008C04FF"/>
    <w:rsid w:val="008C2FEE"/>
    <w:rsid w:val="008C3358"/>
    <w:rsid w:val="008C4D21"/>
    <w:rsid w:val="008C6566"/>
    <w:rsid w:val="008C77D0"/>
    <w:rsid w:val="008D356E"/>
    <w:rsid w:val="008D7203"/>
    <w:rsid w:val="008E431D"/>
    <w:rsid w:val="008E4C47"/>
    <w:rsid w:val="008E55FC"/>
    <w:rsid w:val="008E6785"/>
    <w:rsid w:val="008E6A4F"/>
    <w:rsid w:val="008E7A36"/>
    <w:rsid w:val="008F0198"/>
    <w:rsid w:val="008F18A4"/>
    <w:rsid w:val="008F2E1F"/>
    <w:rsid w:val="008F594E"/>
    <w:rsid w:val="008F5AEA"/>
    <w:rsid w:val="00904C35"/>
    <w:rsid w:val="009054C5"/>
    <w:rsid w:val="00907847"/>
    <w:rsid w:val="00912B9C"/>
    <w:rsid w:val="0091500D"/>
    <w:rsid w:val="0091537A"/>
    <w:rsid w:val="009155FC"/>
    <w:rsid w:val="00915EB9"/>
    <w:rsid w:val="009176CB"/>
    <w:rsid w:val="00920D9F"/>
    <w:rsid w:val="009317B1"/>
    <w:rsid w:val="00931C4C"/>
    <w:rsid w:val="009355D6"/>
    <w:rsid w:val="0093597B"/>
    <w:rsid w:val="00935DA9"/>
    <w:rsid w:val="00937B5C"/>
    <w:rsid w:val="00941BB9"/>
    <w:rsid w:val="0094613E"/>
    <w:rsid w:val="00951A74"/>
    <w:rsid w:val="009546AF"/>
    <w:rsid w:val="009571CD"/>
    <w:rsid w:val="00957A8A"/>
    <w:rsid w:val="0096084E"/>
    <w:rsid w:val="009609AF"/>
    <w:rsid w:val="00961689"/>
    <w:rsid w:val="00962E3E"/>
    <w:rsid w:val="00963A5A"/>
    <w:rsid w:val="009676BE"/>
    <w:rsid w:val="00974B93"/>
    <w:rsid w:val="00975BC1"/>
    <w:rsid w:val="0098296F"/>
    <w:rsid w:val="00985218"/>
    <w:rsid w:val="0099071F"/>
    <w:rsid w:val="00990745"/>
    <w:rsid w:val="009924B0"/>
    <w:rsid w:val="0099556F"/>
    <w:rsid w:val="00997211"/>
    <w:rsid w:val="00997263"/>
    <w:rsid w:val="00997A7B"/>
    <w:rsid w:val="009A1466"/>
    <w:rsid w:val="009A15B4"/>
    <w:rsid w:val="009A18C7"/>
    <w:rsid w:val="009A6143"/>
    <w:rsid w:val="009A660E"/>
    <w:rsid w:val="009B0D97"/>
    <w:rsid w:val="009B2A90"/>
    <w:rsid w:val="009C2E40"/>
    <w:rsid w:val="009C47FC"/>
    <w:rsid w:val="009D098B"/>
    <w:rsid w:val="009D52D7"/>
    <w:rsid w:val="009E1BD8"/>
    <w:rsid w:val="009E1D0D"/>
    <w:rsid w:val="009E1FE0"/>
    <w:rsid w:val="009E38F4"/>
    <w:rsid w:val="009E7C18"/>
    <w:rsid w:val="009F08CD"/>
    <w:rsid w:val="009F1227"/>
    <w:rsid w:val="009F1984"/>
    <w:rsid w:val="00A01456"/>
    <w:rsid w:val="00A01C6E"/>
    <w:rsid w:val="00A025EB"/>
    <w:rsid w:val="00A03670"/>
    <w:rsid w:val="00A05DD5"/>
    <w:rsid w:val="00A14CB2"/>
    <w:rsid w:val="00A15460"/>
    <w:rsid w:val="00A1638E"/>
    <w:rsid w:val="00A22EDA"/>
    <w:rsid w:val="00A235AA"/>
    <w:rsid w:val="00A270DD"/>
    <w:rsid w:val="00A30D65"/>
    <w:rsid w:val="00A314D6"/>
    <w:rsid w:val="00A32A89"/>
    <w:rsid w:val="00A32DB9"/>
    <w:rsid w:val="00A32F1F"/>
    <w:rsid w:val="00A342E4"/>
    <w:rsid w:val="00A34F45"/>
    <w:rsid w:val="00A3733C"/>
    <w:rsid w:val="00A43B84"/>
    <w:rsid w:val="00A45428"/>
    <w:rsid w:val="00A46AC2"/>
    <w:rsid w:val="00A502A0"/>
    <w:rsid w:val="00A55E43"/>
    <w:rsid w:val="00A56877"/>
    <w:rsid w:val="00A57B79"/>
    <w:rsid w:val="00A60BB1"/>
    <w:rsid w:val="00A61361"/>
    <w:rsid w:val="00A63E7F"/>
    <w:rsid w:val="00A65AC7"/>
    <w:rsid w:val="00A65CA8"/>
    <w:rsid w:val="00A71D7E"/>
    <w:rsid w:val="00A74974"/>
    <w:rsid w:val="00A74F74"/>
    <w:rsid w:val="00A800E8"/>
    <w:rsid w:val="00A80343"/>
    <w:rsid w:val="00A81E99"/>
    <w:rsid w:val="00A86550"/>
    <w:rsid w:val="00A93D48"/>
    <w:rsid w:val="00AA51D6"/>
    <w:rsid w:val="00AA780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20F7"/>
    <w:rsid w:val="00AC364C"/>
    <w:rsid w:val="00AC387F"/>
    <w:rsid w:val="00AD1D8E"/>
    <w:rsid w:val="00AD3D2C"/>
    <w:rsid w:val="00AD3FD9"/>
    <w:rsid w:val="00AD540A"/>
    <w:rsid w:val="00AD600D"/>
    <w:rsid w:val="00AD6F02"/>
    <w:rsid w:val="00AE10BA"/>
    <w:rsid w:val="00AE2D4C"/>
    <w:rsid w:val="00AE79B7"/>
    <w:rsid w:val="00AF150D"/>
    <w:rsid w:val="00AF35D4"/>
    <w:rsid w:val="00AF3CFD"/>
    <w:rsid w:val="00AF5EFA"/>
    <w:rsid w:val="00AF7719"/>
    <w:rsid w:val="00B020B7"/>
    <w:rsid w:val="00B033FB"/>
    <w:rsid w:val="00B04C31"/>
    <w:rsid w:val="00B06033"/>
    <w:rsid w:val="00B0791D"/>
    <w:rsid w:val="00B1102D"/>
    <w:rsid w:val="00B13C16"/>
    <w:rsid w:val="00B1596E"/>
    <w:rsid w:val="00B164C8"/>
    <w:rsid w:val="00B21029"/>
    <w:rsid w:val="00B215E9"/>
    <w:rsid w:val="00B237EC"/>
    <w:rsid w:val="00B23E97"/>
    <w:rsid w:val="00B30FB2"/>
    <w:rsid w:val="00B31129"/>
    <w:rsid w:val="00B32560"/>
    <w:rsid w:val="00B3276F"/>
    <w:rsid w:val="00B356AB"/>
    <w:rsid w:val="00B35BD0"/>
    <w:rsid w:val="00B412F5"/>
    <w:rsid w:val="00B42D9B"/>
    <w:rsid w:val="00B44215"/>
    <w:rsid w:val="00B44630"/>
    <w:rsid w:val="00B50786"/>
    <w:rsid w:val="00B5335B"/>
    <w:rsid w:val="00B533AC"/>
    <w:rsid w:val="00B537C3"/>
    <w:rsid w:val="00B53C04"/>
    <w:rsid w:val="00B57CA6"/>
    <w:rsid w:val="00B644B4"/>
    <w:rsid w:val="00B65F3C"/>
    <w:rsid w:val="00B70BC1"/>
    <w:rsid w:val="00B717C3"/>
    <w:rsid w:val="00B768BE"/>
    <w:rsid w:val="00B802E7"/>
    <w:rsid w:val="00B82EBD"/>
    <w:rsid w:val="00B83DC3"/>
    <w:rsid w:val="00B85961"/>
    <w:rsid w:val="00B875DD"/>
    <w:rsid w:val="00B95BFD"/>
    <w:rsid w:val="00BA0375"/>
    <w:rsid w:val="00BA0612"/>
    <w:rsid w:val="00BA2DFC"/>
    <w:rsid w:val="00BA31D0"/>
    <w:rsid w:val="00BA49EC"/>
    <w:rsid w:val="00BA7095"/>
    <w:rsid w:val="00BB05C8"/>
    <w:rsid w:val="00BB468A"/>
    <w:rsid w:val="00BC1064"/>
    <w:rsid w:val="00BC68A5"/>
    <w:rsid w:val="00BD01BC"/>
    <w:rsid w:val="00BD0900"/>
    <w:rsid w:val="00BD27C9"/>
    <w:rsid w:val="00BD51B9"/>
    <w:rsid w:val="00BD7C69"/>
    <w:rsid w:val="00BE18A7"/>
    <w:rsid w:val="00BE3BC1"/>
    <w:rsid w:val="00BE44F0"/>
    <w:rsid w:val="00BF133B"/>
    <w:rsid w:val="00BF4083"/>
    <w:rsid w:val="00BF745E"/>
    <w:rsid w:val="00C004FE"/>
    <w:rsid w:val="00C00A18"/>
    <w:rsid w:val="00C012A7"/>
    <w:rsid w:val="00C051D8"/>
    <w:rsid w:val="00C06F54"/>
    <w:rsid w:val="00C11F15"/>
    <w:rsid w:val="00C14B6F"/>
    <w:rsid w:val="00C15468"/>
    <w:rsid w:val="00C178A4"/>
    <w:rsid w:val="00C23403"/>
    <w:rsid w:val="00C24290"/>
    <w:rsid w:val="00C26A17"/>
    <w:rsid w:val="00C32EE4"/>
    <w:rsid w:val="00C34121"/>
    <w:rsid w:val="00C34CF3"/>
    <w:rsid w:val="00C40CA1"/>
    <w:rsid w:val="00C44D41"/>
    <w:rsid w:val="00C46417"/>
    <w:rsid w:val="00C500B3"/>
    <w:rsid w:val="00C53C4E"/>
    <w:rsid w:val="00C558C3"/>
    <w:rsid w:val="00C56FDA"/>
    <w:rsid w:val="00C60058"/>
    <w:rsid w:val="00C61EC8"/>
    <w:rsid w:val="00C73289"/>
    <w:rsid w:val="00C73942"/>
    <w:rsid w:val="00C748D1"/>
    <w:rsid w:val="00C76A8E"/>
    <w:rsid w:val="00C80366"/>
    <w:rsid w:val="00C8165B"/>
    <w:rsid w:val="00C81A6B"/>
    <w:rsid w:val="00C82892"/>
    <w:rsid w:val="00C828E6"/>
    <w:rsid w:val="00C86E40"/>
    <w:rsid w:val="00C90078"/>
    <w:rsid w:val="00C90A09"/>
    <w:rsid w:val="00C91494"/>
    <w:rsid w:val="00C9251F"/>
    <w:rsid w:val="00C96253"/>
    <w:rsid w:val="00CA06C6"/>
    <w:rsid w:val="00CA35C7"/>
    <w:rsid w:val="00CB00B6"/>
    <w:rsid w:val="00CB1C7A"/>
    <w:rsid w:val="00CB2304"/>
    <w:rsid w:val="00CB267C"/>
    <w:rsid w:val="00CB44F5"/>
    <w:rsid w:val="00CB52B5"/>
    <w:rsid w:val="00CB5D7C"/>
    <w:rsid w:val="00CC0619"/>
    <w:rsid w:val="00CC405B"/>
    <w:rsid w:val="00CC5ADE"/>
    <w:rsid w:val="00CD49C1"/>
    <w:rsid w:val="00CD6296"/>
    <w:rsid w:val="00CE1011"/>
    <w:rsid w:val="00CE1C23"/>
    <w:rsid w:val="00CE3B50"/>
    <w:rsid w:val="00CE3F2F"/>
    <w:rsid w:val="00CE50DE"/>
    <w:rsid w:val="00CE5372"/>
    <w:rsid w:val="00CE7A4A"/>
    <w:rsid w:val="00CF11BB"/>
    <w:rsid w:val="00CF5FA5"/>
    <w:rsid w:val="00D01112"/>
    <w:rsid w:val="00D0295F"/>
    <w:rsid w:val="00D03426"/>
    <w:rsid w:val="00D07A88"/>
    <w:rsid w:val="00D07AED"/>
    <w:rsid w:val="00D1119A"/>
    <w:rsid w:val="00D164E8"/>
    <w:rsid w:val="00D2008F"/>
    <w:rsid w:val="00D21150"/>
    <w:rsid w:val="00D24092"/>
    <w:rsid w:val="00D24243"/>
    <w:rsid w:val="00D25FAA"/>
    <w:rsid w:val="00D264D4"/>
    <w:rsid w:val="00D267A0"/>
    <w:rsid w:val="00D311C0"/>
    <w:rsid w:val="00D3153F"/>
    <w:rsid w:val="00D327D5"/>
    <w:rsid w:val="00D35FCC"/>
    <w:rsid w:val="00D3755A"/>
    <w:rsid w:val="00D40396"/>
    <w:rsid w:val="00D41996"/>
    <w:rsid w:val="00D41D3D"/>
    <w:rsid w:val="00D44FFA"/>
    <w:rsid w:val="00D46021"/>
    <w:rsid w:val="00D50274"/>
    <w:rsid w:val="00D53DAD"/>
    <w:rsid w:val="00D53F86"/>
    <w:rsid w:val="00D709CF"/>
    <w:rsid w:val="00D807B3"/>
    <w:rsid w:val="00D83D2B"/>
    <w:rsid w:val="00D85897"/>
    <w:rsid w:val="00D92346"/>
    <w:rsid w:val="00D9270D"/>
    <w:rsid w:val="00D96503"/>
    <w:rsid w:val="00DA719A"/>
    <w:rsid w:val="00DA78FE"/>
    <w:rsid w:val="00DB1B23"/>
    <w:rsid w:val="00DB2B4A"/>
    <w:rsid w:val="00DB3570"/>
    <w:rsid w:val="00DB359D"/>
    <w:rsid w:val="00DB445D"/>
    <w:rsid w:val="00DB464E"/>
    <w:rsid w:val="00DB6883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1463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2553"/>
    <w:rsid w:val="00E135E6"/>
    <w:rsid w:val="00E147A9"/>
    <w:rsid w:val="00E14D84"/>
    <w:rsid w:val="00E17D1B"/>
    <w:rsid w:val="00E21DAE"/>
    <w:rsid w:val="00E227AF"/>
    <w:rsid w:val="00E32692"/>
    <w:rsid w:val="00E33824"/>
    <w:rsid w:val="00E351D1"/>
    <w:rsid w:val="00E356B1"/>
    <w:rsid w:val="00E418AA"/>
    <w:rsid w:val="00E4225F"/>
    <w:rsid w:val="00E47DB8"/>
    <w:rsid w:val="00E5005F"/>
    <w:rsid w:val="00E50198"/>
    <w:rsid w:val="00E5034F"/>
    <w:rsid w:val="00E6003E"/>
    <w:rsid w:val="00E61D4A"/>
    <w:rsid w:val="00E73400"/>
    <w:rsid w:val="00E74939"/>
    <w:rsid w:val="00E75C5D"/>
    <w:rsid w:val="00E76C61"/>
    <w:rsid w:val="00E771A3"/>
    <w:rsid w:val="00E81BCD"/>
    <w:rsid w:val="00E8429E"/>
    <w:rsid w:val="00E84F65"/>
    <w:rsid w:val="00E86F23"/>
    <w:rsid w:val="00E92776"/>
    <w:rsid w:val="00E93783"/>
    <w:rsid w:val="00EA0ADF"/>
    <w:rsid w:val="00EA21A8"/>
    <w:rsid w:val="00EA2459"/>
    <w:rsid w:val="00EA252D"/>
    <w:rsid w:val="00EA337F"/>
    <w:rsid w:val="00EB1511"/>
    <w:rsid w:val="00EB35F5"/>
    <w:rsid w:val="00EB4FE0"/>
    <w:rsid w:val="00EB50A8"/>
    <w:rsid w:val="00EB6295"/>
    <w:rsid w:val="00EC088F"/>
    <w:rsid w:val="00EC4427"/>
    <w:rsid w:val="00EC4EB2"/>
    <w:rsid w:val="00ED2A4A"/>
    <w:rsid w:val="00EE1273"/>
    <w:rsid w:val="00EE4F14"/>
    <w:rsid w:val="00EE6427"/>
    <w:rsid w:val="00EE68E6"/>
    <w:rsid w:val="00EF078C"/>
    <w:rsid w:val="00EF1704"/>
    <w:rsid w:val="00EF1F96"/>
    <w:rsid w:val="00EF26E6"/>
    <w:rsid w:val="00EF4B35"/>
    <w:rsid w:val="00F00788"/>
    <w:rsid w:val="00F011AF"/>
    <w:rsid w:val="00F02F90"/>
    <w:rsid w:val="00F04D21"/>
    <w:rsid w:val="00F10303"/>
    <w:rsid w:val="00F13674"/>
    <w:rsid w:val="00F14AEA"/>
    <w:rsid w:val="00F21B1A"/>
    <w:rsid w:val="00F23EAA"/>
    <w:rsid w:val="00F24212"/>
    <w:rsid w:val="00F251D6"/>
    <w:rsid w:val="00F25235"/>
    <w:rsid w:val="00F26B38"/>
    <w:rsid w:val="00F27AC6"/>
    <w:rsid w:val="00F31681"/>
    <w:rsid w:val="00F31908"/>
    <w:rsid w:val="00F3274E"/>
    <w:rsid w:val="00F33598"/>
    <w:rsid w:val="00F378FA"/>
    <w:rsid w:val="00F37BB9"/>
    <w:rsid w:val="00F41190"/>
    <w:rsid w:val="00F44162"/>
    <w:rsid w:val="00F46DB7"/>
    <w:rsid w:val="00F4769E"/>
    <w:rsid w:val="00F50B40"/>
    <w:rsid w:val="00F51FBA"/>
    <w:rsid w:val="00F53CE6"/>
    <w:rsid w:val="00F57701"/>
    <w:rsid w:val="00F60747"/>
    <w:rsid w:val="00F631BD"/>
    <w:rsid w:val="00F6406E"/>
    <w:rsid w:val="00F65242"/>
    <w:rsid w:val="00F74A37"/>
    <w:rsid w:val="00F75688"/>
    <w:rsid w:val="00F76C38"/>
    <w:rsid w:val="00F80265"/>
    <w:rsid w:val="00F8117B"/>
    <w:rsid w:val="00F83017"/>
    <w:rsid w:val="00F84FAD"/>
    <w:rsid w:val="00F86604"/>
    <w:rsid w:val="00F9000D"/>
    <w:rsid w:val="00F92BAA"/>
    <w:rsid w:val="00F94CDF"/>
    <w:rsid w:val="00F95714"/>
    <w:rsid w:val="00F95C1B"/>
    <w:rsid w:val="00F96F04"/>
    <w:rsid w:val="00F972A2"/>
    <w:rsid w:val="00F97512"/>
    <w:rsid w:val="00FA3A49"/>
    <w:rsid w:val="00FA3FB2"/>
    <w:rsid w:val="00FA4C25"/>
    <w:rsid w:val="00FA4D08"/>
    <w:rsid w:val="00FA586D"/>
    <w:rsid w:val="00FC2A0B"/>
    <w:rsid w:val="00FC2C06"/>
    <w:rsid w:val="00FC3176"/>
    <w:rsid w:val="00FC4A1A"/>
    <w:rsid w:val="00FC4EE4"/>
    <w:rsid w:val="00FC5577"/>
    <w:rsid w:val="00FC584C"/>
    <w:rsid w:val="00FC5F82"/>
    <w:rsid w:val="00FD30BF"/>
    <w:rsid w:val="00FD326C"/>
    <w:rsid w:val="00FD3801"/>
    <w:rsid w:val="00FD50A6"/>
    <w:rsid w:val="00FD704D"/>
    <w:rsid w:val="00FE0FA6"/>
    <w:rsid w:val="00FE10C5"/>
    <w:rsid w:val="00FE234F"/>
    <w:rsid w:val="00FE329D"/>
    <w:rsid w:val="00FE5AF8"/>
    <w:rsid w:val="00FF13E9"/>
    <w:rsid w:val="00FF270F"/>
    <w:rsid w:val="00FF4012"/>
    <w:rsid w:val="00FF5DE6"/>
    <w:rsid w:val="00FF5E91"/>
    <w:rsid w:val="00FF6569"/>
    <w:rsid w:val="00FF69FD"/>
    <w:rsid w:val="01797F82"/>
    <w:rsid w:val="01D196D7"/>
    <w:rsid w:val="04F80C48"/>
    <w:rsid w:val="052408F3"/>
    <w:rsid w:val="062B2D68"/>
    <w:rsid w:val="07B38010"/>
    <w:rsid w:val="09E94A28"/>
    <w:rsid w:val="0ABF85DA"/>
    <w:rsid w:val="0B9C7F28"/>
    <w:rsid w:val="0BF5D365"/>
    <w:rsid w:val="0CC11589"/>
    <w:rsid w:val="0E85FDEB"/>
    <w:rsid w:val="0EA73EA5"/>
    <w:rsid w:val="0ED6AB16"/>
    <w:rsid w:val="0FBB81EE"/>
    <w:rsid w:val="14E20D6C"/>
    <w:rsid w:val="156D4707"/>
    <w:rsid w:val="18855D5E"/>
    <w:rsid w:val="1B319B39"/>
    <w:rsid w:val="1B653FF1"/>
    <w:rsid w:val="1C591BB5"/>
    <w:rsid w:val="1E1066DF"/>
    <w:rsid w:val="1F3EA26A"/>
    <w:rsid w:val="204811EA"/>
    <w:rsid w:val="217B433A"/>
    <w:rsid w:val="21A4F654"/>
    <w:rsid w:val="221A776A"/>
    <w:rsid w:val="23411051"/>
    <w:rsid w:val="24D0EAF7"/>
    <w:rsid w:val="25B4FF32"/>
    <w:rsid w:val="26C74BAD"/>
    <w:rsid w:val="279F678F"/>
    <w:rsid w:val="2835171E"/>
    <w:rsid w:val="2924AA59"/>
    <w:rsid w:val="2963A0E3"/>
    <w:rsid w:val="29F6A055"/>
    <w:rsid w:val="2A5F0D14"/>
    <w:rsid w:val="2AF30ED4"/>
    <w:rsid w:val="2C6589BC"/>
    <w:rsid w:val="2F12BD5F"/>
    <w:rsid w:val="32DDFB3E"/>
    <w:rsid w:val="3496E906"/>
    <w:rsid w:val="35B684DD"/>
    <w:rsid w:val="37BC61C4"/>
    <w:rsid w:val="39233891"/>
    <w:rsid w:val="3AF59471"/>
    <w:rsid w:val="3B155970"/>
    <w:rsid w:val="3C53CBAF"/>
    <w:rsid w:val="3E44A68F"/>
    <w:rsid w:val="3EBF77B0"/>
    <w:rsid w:val="3F446BEA"/>
    <w:rsid w:val="40197527"/>
    <w:rsid w:val="41FCD3AB"/>
    <w:rsid w:val="437275B0"/>
    <w:rsid w:val="448F34B2"/>
    <w:rsid w:val="45AB2332"/>
    <w:rsid w:val="4721FC60"/>
    <w:rsid w:val="4830A565"/>
    <w:rsid w:val="4908693B"/>
    <w:rsid w:val="4C055436"/>
    <w:rsid w:val="4C8BF598"/>
    <w:rsid w:val="4CB53CF2"/>
    <w:rsid w:val="4CEE4AEC"/>
    <w:rsid w:val="4D3AA4E0"/>
    <w:rsid w:val="50BE69D1"/>
    <w:rsid w:val="513CD632"/>
    <w:rsid w:val="5152D961"/>
    <w:rsid w:val="527972F5"/>
    <w:rsid w:val="52EE2135"/>
    <w:rsid w:val="54397D75"/>
    <w:rsid w:val="54551C5D"/>
    <w:rsid w:val="557380C1"/>
    <w:rsid w:val="5594ECEA"/>
    <w:rsid w:val="5669F16E"/>
    <w:rsid w:val="5693FB42"/>
    <w:rsid w:val="56C56295"/>
    <w:rsid w:val="570F34E0"/>
    <w:rsid w:val="5728CB86"/>
    <w:rsid w:val="588C3C77"/>
    <w:rsid w:val="5892740A"/>
    <w:rsid w:val="58F39C8B"/>
    <w:rsid w:val="59DA8D9A"/>
    <w:rsid w:val="5ABDDE04"/>
    <w:rsid w:val="5B2906A8"/>
    <w:rsid w:val="5C2CF230"/>
    <w:rsid w:val="5E64938E"/>
    <w:rsid w:val="5F4E4F31"/>
    <w:rsid w:val="5FA24920"/>
    <w:rsid w:val="5FB15065"/>
    <w:rsid w:val="5FE62F7F"/>
    <w:rsid w:val="6263EF08"/>
    <w:rsid w:val="63077EBE"/>
    <w:rsid w:val="634BFB0C"/>
    <w:rsid w:val="664EC062"/>
    <w:rsid w:val="669B8F50"/>
    <w:rsid w:val="6720A8F6"/>
    <w:rsid w:val="68E15C5A"/>
    <w:rsid w:val="69934A1D"/>
    <w:rsid w:val="69F4B761"/>
    <w:rsid w:val="6A551C45"/>
    <w:rsid w:val="6AB6C32E"/>
    <w:rsid w:val="6B89223D"/>
    <w:rsid w:val="6DAD502A"/>
    <w:rsid w:val="6DEA4737"/>
    <w:rsid w:val="6DF2ECAD"/>
    <w:rsid w:val="6E390F45"/>
    <w:rsid w:val="6E93FA9C"/>
    <w:rsid w:val="6EC0130B"/>
    <w:rsid w:val="71A41330"/>
    <w:rsid w:val="7353CED9"/>
    <w:rsid w:val="73FE33B0"/>
    <w:rsid w:val="75386CBD"/>
    <w:rsid w:val="76C56457"/>
    <w:rsid w:val="77BC5C88"/>
    <w:rsid w:val="79BD3579"/>
    <w:rsid w:val="7A35992F"/>
    <w:rsid w:val="7B368680"/>
    <w:rsid w:val="7B59E487"/>
    <w:rsid w:val="7C4BE51D"/>
    <w:rsid w:val="7CAE9358"/>
    <w:rsid w:val="7DC98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639A5"/>
  <w15:docId w15:val="{A9BAB7ED-DF9A-44B8-A33C-740F26217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52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  <w:style w:type="paragraph" w:customStyle="1" w:styleId="Pipomnky">
    <w:name w:val="Připomínky"/>
    <w:basedOn w:val="Zkladntext"/>
    <w:rsid w:val="00007ACE"/>
    <w:rPr>
      <w:rFonts w:ascii="Arial" w:hAnsi="Arial" w:cs="Arial"/>
      <w:szCs w:val="24"/>
    </w:rPr>
  </w:style>
  <w:style w:type="paragraph" w:customStyle="1" w:styleId="slo1text">
    <w:name w:val="Číslo1 text"/>
    <w:basedOn w:val="Normln"/>
    <w:rsid w:val="00007ACE"/>
    <w:pPr>
      <w:widowControl w:val="0"/>
      <w:numPr>
        <w:numId w:val="32"/>
      </w:numPr>
      <w:spacing w:after="120"/>
      <w:outlineLvl w:val="0"/>
    </w:pPr>
    <w:rPr>
      <w:rFonts w:ascii="Arial" w:hAnsi="Arial"/>
      <w:noProof/>
    </w:rPr>
  </w:style>
  <w:style w:type="paragraph" w:customStyle="1" w:styleId="Kurzvatext">
    <w:name w:val="Kurzíva text"/>
    <w:basedOn w:val="Normln"/>
    <w:link w:val="KurzvatextChar"/>
    <w:rsid w:val="00007ACE"/>
    <w:pPr>
      <w:widowControl w:val="0"/>
      <w:spacing w:after="120"/>
    </w:pPr>
    <w:rPr>
      <w:rFonts w:ascii="Arial" w:hAnsi="Arial"/>
      <w:i/>
      <w:noProof/>
      <w:szCs w:val="24"/>
    </w:rPr>
  </w:style>
  <w:style w:type="character" w:customStyle="1" w:styleId="KurzvatextChar">
    <w:name w:val="Kurzíva text Char"/>
    <w:link w:val="Kurzvatext"/>
    <w:rsid w:val="00007ACE"/>
    <w:rPr>
      <w:rFonts w:ascii="Arial" w:eastAsia="Times New Roman" w:hAnsi="Arial" w:cs="Times New Roman"/>
      <w:i/>
      <w:noProof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7A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Zmnka">
    <w:name w:val="Mention"/>
    <w:basedOn w:val="Standardnpsmoodstavce"/>
    <w:uiPriority w:val="99"/>
    <w:unhideWhenUsed/>
    <w:rsid w:val="00F7568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26FC06952E344BF91D442B29DB093" ma:contentTypeVersion="4" ma:contentTypeDescription="Vytvoří nový dokument" ma:contentTypeScope="" ma:versionID="0f0250ba2b32906b8605d8139d45feb7">
  <xsd:schema xmlns:xsd="http://www.w3.org/2001/XMLSchema" xmlns:xs="http://www.w3.org/2001/XMLSchema" xmlns:p="http://schemas.microsoft.com/office/2006/metadata/properties" xmlns:ns2="391a16c0-08c2-46a0-bf38-03bb9b123a2a" targetNamespace="http://schemas.microsoft.com/office/2006/metadata/properties" ma:root="true" ma:fieldsID="9a030f9407c5da6c89f7b754792d54a2" ns2:_="">
    <xsd:import namespace="391a16c0-08c2-46a0-bf38-03bb9b123a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16c0-08c2-46a0-bf38-03bb9b123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214C-D15A-48CA-B63D-7C70F650148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391a16c0-08c2-46a0-bf38-03bb9b123a2a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465059-0782-4DC5-BFC8-8BF17BCA0D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3C95BF-CDFE-4099-8866-83E63B8FFA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5B1C28-BC7B-4D13-843E-8CC435237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16c0-08c2-46a0-bf38-03bb9b123a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79F9E0A-AD6A-4C1B-94E5-05C5251122E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8EF299-D02D-437D-9802-306CFA32DA2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2C01FA06-6FE5-4F3F-B716-0CB3AC78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1254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Ptáček</dc:creator>
  <cp:keywords/>
  <cp:lastModifiedBy>Projsová Ivana</cp:lastModifiedBy>
  <cp:revision>15</cp:revision>
  <cp:lastPrinted>2018-01-26T09:45:00Z</cp:lastPrinted>
  <dcterms:created xsi:type="dcterms:W3CDTF">2025-10-29T09:52:00Z</dcterms:created>
  <dcterms:modified xsi:type="dcterms:W3CDTF">2025-12-14T10:37:00Z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0x01010099A26FC06952E344BF91D442B29DB093</vt:lpwstr>
  </property>
</Properties>
</file>